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1F" w:rsidRPr="001C4E1F" w:rsidRDefault="00A513FB" w:rsidP="002968C9">
      <w:pPr>
        <w:spacing w:line="240" w:lineRule="auto"/>
        <w:jc w:val="both"/>
        <w:rPr>
          <w:b/>
        </w:rPr>
      </w:pPr>
      <w:r>
        <w:rPr>
          <w:b/>
        </w:rPr>
        <w:t>NOMBRE Y APELLIDOS</w:t>
      </w:r>
      <w:r w:rsidR="00F908B7" w:rsidRPr="001C4E1F">
        <w:rPr>
          <w:b/>
        </w:rPr>
        <w:tab/>
      </w:r>
      <w:r w:rsidR="00F908B7" w:rsidRPr="001C4E1F">
        <w:rPr>
          <w:b/>
        </w:rPr>
        <w:tab/>
      </w:r>
      <w:r w:rsidR="00F908B7" w:rsidRPr="001C4E1F">
        <w:rPr>
          <w:b/>
        </w:rPr>
        <w:tab/>
      </w:r>
      <w:r w:rsidR="00F908B7" w:rsidRPr="001C4E1F">
        <w:rPr>
          <w:b/>
        </w:rPr>
        <w:tab/>
      </w:r>
      <w:r w:rsidR="00F908B7" w:rsidRPr="001C4E1F">
        <w:rPr>
          <w:b/>
        </w:rPr>
        <w:tab/>
      </w:r>
      <w:r w:rsidR="00F908B7" w:rsidRPr="001C4E1F">
        <w:rPr>
          <w:b/>
        </w:rPr>
        <w:tab/>
      </w:r>
    </w:p>
    <w:p w:rsidR="00BA1A3F" w:rsidRPr="00F908B7" w:rsidRDefault="00BA1A3F" w:rsidP="002968C9">
      <w:pPr>
        <w:spacing w:line="240" w:lineRule="auto"/>
        <w:jc w:val="both"/>
        <w:rPr>
          <w:b/>
        </w:rPr>
      </w:pPr>
      <w:r w:rsidRPr="00F908B7">
        <w:rPr>
          <w:b/>
        </w:rPr>
        <w:t xml:space="preserve">C/ </w:t>
      </w:r>
      <w:r w:rsidR="00A513FB">
        <w:rPr>
          <w:b/>
        </w:rPr>
        <w:t xml:space="preserve">Domicilio </w:t>
      </w:r>
    </w:p>
    <w:p w:rsidR="00BA1A3F" w:rsidRPr="00F908B7" w:rsidRDefault="00BA1A3F" w:rsidP="002968C9">
      <w:pPr>
        <w:spacing w:line="240" w:lineRule="auto"/>
        <w:jc w:val="both"/>
        <w:rPr>
          <w:b/>
        </w:rPr>
      </w:pPr>
      <w:r w:rsidRPr="00F908B7">
        <w:rPr>
          <w:b/>
        </w:rPr>
        <w:t>28</w:t>
      </w:r>
      <w:r w:rsidR="00A513FB">
        <w:rPr>
          <w:b/>
        </w:rPr>
        <w:t>000</w:t>
      </w:r>
      <w:r w:rsidRPr="00F908B7">
        <w:rPr>
          <w:b/>
        </w:rPr>
        <w:t xml:space="preserve"> MADRID</w:t>
      </w:r>
    </w:p>
    <w:p w:rsidR="002968C9" w:rsidRDefault="00BA1A3F" w:rsidP="002968C9">
      <w:pPr>
        <w:spacing w:line="240" w:lineRule="auto"/>
        <w:jc w:val="both"/>
        <w:rPr>
          <w:b/>
        </w:rPr>
      </w:pPr>
      <w:r w:rsidRPr="00F908B7">
        <w:rPr>
          <w:b/>
        </w:rPr>
        <w:t xml:space="preserve">Teléfono: </w:t>
      </w:r>
    </w:p>
    <w:p w:rsidR="00BA1A3F" w:rsidRDefault="00595C0E" w:rsidP="002968C9">
      <w:pPr>
        <w:spacing w:line="240" w:lineRule="auto"/>
        <w:jc w:val="both"/>
      </w:pPr>
      <w:r>
        <w:rPr>
          <w:b/>
        </w:rPr>
        <w:t>correo electrónico</w:t>
      </w:r>
      <w:r w:rsidR="00BA1A3F">
        <w:tab/>
      </w:r>
      <w:r w:rsidR="00BA1A3F">
        <w:tab/>
      </w:r>
      <w:r w:rsidR="00BA1A3F">
        <w:tab/>
      </w:r>
      <w:r w:rsidR="00BA1A3F">
        <w:tab/>
      </w:r>
    </w:p>
    <w:p w:rsidR="001C4E1F" w:rsidRDefault="001C4E1F" w:rsidP="00C05823">
      <w:pPr>
        <w:jc w:val="both"/>
      </w:pPr>
    </w:p>
    <w:p w:rsidR="002968C9" w:rsidRDefault="002968C9" w:rsidP="00C05823">
      <w:pPr>
        <w:jc w:val="both"/>
        <w:rPr>
          <w:b/>
        </w:rPr>
      </w:pPr>
    </w:p>
    <w:p w:rsidR="00D00490" w:rsidRDefault="00D00490" w:rsidP="00C05823">
      <w:pPr>
        <w:jc w:val="both"/>
        <w:rPr>
          <w:b/>
        </w:rPr>
      </w:pPr>
    </w:p>
    <w:p w:rsidR="002F78FE" w:rsidRPr="001C4E1F" w:rsidRDefault="00A513FB" w:rsidP="00C05823">
      <w:pPr>
        <w:jc w:val="both"/>
        <w:rPr>
          <w:rStyle w:val="nfasis"/>
          <w:rFonts w:cstheme="minorHAnsi"/>
          <w:b/>
          <w:bCs/>
          <w:i w:val="0"/>
          <w:iCs w:val="0"/>
          <w:shd w:val="clear" w:color="auto" w:fill="FFFFFF"/>
        </w:rPr>
      </w:pPr>
      <w:r>
        <w:rPr>
          <w:b/>
        </w:rPr>
        <w:t xml:space="preserve">NOMBRE Y APELLIDOS </w:t>
      </w:r>
      <w:r w:rsidR="002F78FE" w:rsidRPr="001C4E1F">
        <w:rPr>
          <w:b/>
        </w:rPr>
        <w:t xml:space="preserve">, CON DOCUMENTO NACIONAL DE IDENTIDAD NÚMERO </w:t>
      </w:r>
      <w:r>
        <w:rPr>
          <w:b/>
        </w:rPr>
        <w:t>0.000.000 LETRA</w:t>
      </w:r>
      <w:r w:rsidR="002F78FE" w:rsidRPr="001C4E1F">
        <w:rPr>
          <w:b/>
        </w:rPr>
        <w:t xml:space="preserve">, en virtud del </w:t>
      </w:r>
      <w:r w:rsidR="002F78FE" w:rsidRPr="001C4E1F">
        <w:rPr>
          <w:rStyle w:val="nfasis"/>
          <w:rFonts w:cstheme="minorHAnsi"/>
          <w:b/>
          <w:bCs/>
          <w:i w:val="0"/>
          <w:iCs w:val="0"/>
          <w:shd w:val="clear" w:color="auto" w:fill="FFFFFF"/>
        </w:rPr>
        <w:t>Artículo 125 1. b)</w:t>
      </w:r>
      <w:r w:rsidR="001C4E1F">
        <w:rPr>
          <w:rStyle w:val="nfasis"/>
          <w:rFonts w:cstheme="minorHAnsi"/>
          <w:b/>
          <w:bCs/>
          <w:i w:val="0"/>
          <w:iCs w:val="0"/>
          <w:shd w:val="clear" w:color="auto" w:fill="FFFFFF"/>
        </w:rPr>
        <w:t xml:space="preserve"> </w:t>
      </w:r>
      <w:r w:rsidR="001C4E1F" w:rsidRPr="001C4E1F">
        <w:rPr>
          <w:rFonts w:cstheme="minorHAnsi"/>
          <w:b/>
          <w:bCs/>
          <w:shd w:val="clear" w:color="auto" w:fill="FFFFFF"/>
        </w:rPr>
        <w:t>de la Ley 39/2014, de 1 de octubre, del Procedimiento Administrativo Común de las Administraciones Públicas</w:t>
      </w:r>
      <w:r w:rsidR="002F78FE" w:rsidRPr="001C4E1F">
        <w:rPr>
          <w:rStyle w:val="nfasis"/>
          <w:rFonts w:cstheme="minorHAnsi"/>
          <w:b/>
          <w:bCs/>
          <w:i w:val="0"/>
          <w:iCs w:val="0"/>
          <w:shd w:val="clear" w:color="auto" w:fill="FFFFFF"/>
        </w:rPr>
        <w:t>,</w:t>
      </w:r>
    </w:p>
    <w:p w:rsidR="00572E9D" w:rsidRPr="00572E9D" w:rsidRDefault="00572E9D" w:rsidP="00C05823">
      <w:pPr>
        <w:jc w:val="both"/>
        <w:rPr>
          <w:rStyle w:val="nfasis"/>
          <w:rFonts w:cstheme="minorHAnsi"/>
          <w:bCs/>
          <w:i w:val="0"/>
          <w:iCs w:val="0"/>
          <w:shd w:val="clear" w:color="auto" w:fill="FFFFFF"/>
        </w:rPr>
      </w:pPr>
    </w:p>
    <w:p w:rsidR="002F78FE" w:rsidRPr="00572E9D" w:rsidRDefault="000F415D" w:rsidP="002F78FE">
      <w:pPr>
        <w:jc w:val="center"/>
        <w:rPr>
          <w:rStyle w:val="nfasis"/>
          <w:rFonts w:cstheme="minorHAnsi"/>
          <w:b/>
          <w:bCs/>
          <w:i w:val="0"/>
          <w:iCs w:val="0"/>
          <w:shd w:val="clear" w:color="auto" w:fill="FFFFFF"/>
        </w:rPr>
      </w:pPr>
      <w:r>
        <w:rPr>
          <w:rStyle w:val="nfasis"/>
          <w:rFonts w:cstheme="minorHAnsi"/>
          <w:b/>
          <w:bCs/>
          <w:i w:val="0"/>
          <w:iCs w:val="0"/>
          <w:shd w:val="clear" w:color="auto" w:fill="FFFFFF"/>
        </w:rPr>
        <w:t>E X P O N G O</w:t>
      </w:r>
      <w:r w:rsidR="002F78FE" w:rsidRPr="00572E9D">
        <w:rPr>
          <w:rStyle w:val="nfasis"/>
          <w:rFonts w:cstheme="minorHAnsi"/>
          <w:b/>
          <w:bCs/>
          <w:i w:val="0"/>
          <w:iCs w:val="0"/>
          <w:shd w:val="clear" w:color="auto" w:fill="FFFFFF"/>
        </w:rPr>
        <w:t>:</w:t>
      </w:r>
    </w:p>
    <w:p w:rsidR="002F78FE" w:rsidRDefault="002F78FE" w:rsidP="002F78FE">
      <w:pPr>
        <w:jc w:val="center"/>
      </w:pPr>
    </w:p>
    <w:p w:rsidR="002F78FE" w:rsidRPr="00572E9D" w:rsidRDefault="00572E9D" w:rsidP="00572E9D">
      <w:pPr>
        <w:jc w:val="center"/>
        <w:rPr>
          <w:b/>
        </w:rPr>
      </w:pPr>
      <w:r w:rsidRPr="00572E9D">
        <w:rPr>
          <w:b/>
        </w:rPr>
        <w:t>FUNDAMENTOS DE HECHO</w:t>
      </w:r>
    </w:p>
    <w:p w:rsidR="00572E9D" w:rsidRDefault="00572E9D" w:rsidP="00572E9D">
      <w:pPr>
        <w:jc w:val="center"/>
      </w:pPr>
    </w:p>
    <w:p w:rsidR="00321D27" w:rsidRDefault="000C1952" w:rsidP="00C05823">
      <w:pPr>
        <w:jc w:val="both"/>
      </w:pPr>
      <w:r>
        <w:t xml:space="preserve">Recientemente </w:t>
      </w:r>
      <w:r w:rsidR="00321D27">
        <w:t>recibí una notificación del Ayuntamiento de Madrid de fecha 30 de septiembre de 2024, sobre el vehículo de mi propiedad (Vehículo Histórico M-</w:t>
      </w:r>
      <w:r w:rsidR="00A513FB">
        <w:t>0000 LZ</w:t>
      </w:r>
      <w:r w:rsidR="00321D27">
        <w:t>). En dicho escrito me revocan la autorización de la zona de aparcamiento</w:t>
      </w:r>
      <w:r w:rsidR="00C9189C">
        <w:t xml:space="preserve"> SER,</w:t>
      </w:r>
      <w:r w:rsidR="00321D27">
        <w:t xml:space="preserve"> </w:t>
      </w:r>
      <w:r w:rsidR="00AD7B2B">
        <w:t>código de autorización RES-</w:t>
      </w:r>
      <w:r w:rsidR="008075AC">
        <w:t>00000</w:t>
      </w:r>
      <w:bookmarkStart w:id="0" w:name="_GoBack"/>
      <w:bookmarkEnd w:id="0"/>
      <w:r w:rsidR="00AD7B2B">
        <w:t>.</w:t>
      </w:r>
      <w:r w:rsidR="00321D27">
        <w:t xml:space="preserve"> </w:t>
      </w:r>
    </w:p>
    <w:p w:rsidR="00C05823" w:rsidRDefault="00C05823" w:rsidP="00C05823">
      <w:pPr>
        <w:jc w:val="both"/>
      </w:pPr>
      <w:r>
        <w:t>Según</w:t>
      </w:r>
      <w:r w:rsidR="002F78FE">
        <w:t xml:space="preserve"> obra en la notificación</w:t>
      </w:r>
      <w:r w:rsidR="000F415D">
        <w:t>,</w:t>
      </w:r>
      <w:r w:rsidR="002F78FE">
        <w:t xml:space="preserve"> se me informa</w:t>
      </w:r>
      <w:r>
        <w:t xml:space="preserve"> d</w:t>
      </w:r>
      <w:r w:rsidR="002F78FE">
        <w:t xml:space="preserve">esde el Ayuntamiento de Madrid que </w:t>
      </w:r>
      <w:r>
        <w:t xml:space="preserve">dicha revocación está basada en el artículo </w:t>
      </w:r>
      <w:r w:rsidR="00CF188D">
        <w:t>49.7</w:t>
      </w:r>
      <w:r>
        <w:t xml:space="preserve"> de la Ordenanza de Movilidad Sostenible, que afecta a todos los vehículos que no posean </w:t>
      </w:r>
      <w:r w:rsidR="00CF188D">
        <w:t>clasificación</w:t>
      </w:r>
      <w:r>
        <w:t xml:space="preserve"> medioambiental, siendo evidente que el mío no la posee ya que es un vehículo histórico.</w:t>
      </w:r>
    </w:p>
    <w:p w:rsidR="00C05823" w:rsidRDefault="005C4E50" w:rsidP="00C05823">
      <w:pPr>
        <w:jc w:val="both"/>
      </w:pPr>
      <w:r>
        <w:t>Analizada</w:t>
      </w:r>
      <w:r w:rsidR="00C05823">
        <w:t xml:space="preserve"> esta situación, entiendo que el Ayuntamiento de Madrid </w:t>
      </w:r>
      <w:r w:rsidR="002968C9">
        <w:t>considera</w:t>
      </w:r>
      <w:r w:rsidR="00C05823">
        <w:t xml:space="preserve"> y ha </w:t>
      </w:r>
      <w:r w:rsidR="00572E9D">
        <w:t>establecido dentro del mismo criterio</w:t>
      </w:r>
      <w:r w:rsidR="00C05823">
        <w:t xml:space="preserve"> a todos los vehículos que no poseen </w:t>
      </w:r>
      <w:r>
        <w:t>el distintivo</w:t>
      </w:r>
      <w:r w:rsidR="00C05823">
        <w:t xml:space="preserve"> medioambiental</w:t>
      </w:r>
      <w:r w:rsidR="00572E9D">
        <w:t>, incluidos vehículos históricos</w:t>
      </w:r>
      <w:r w:rsidR="00C05823">
        <w:t>.</w:t>
      </w:r>
    </w:p>
    <w:p w:rsidR="00117511" w:rsidRDefault="00117511" w:rsidP="00977BBE">
      <w:pPr>
        <w:jc w:val="center"/>
        <w:rPr>
          <w:rFonts w:eastAsia="Times New Roman" w:cstheme="minorHAnsi"/>
          <w:color w:val="333333"/>
          <w:lang w:eastAsia="es-ES"/>
        </w:rPr>
      </w:pPr>
    </w:p>
    <w:p w:rsidR="00117511" w:rsidRPr="001C4E1F" w:rsidRDefault="00117511" w:rsidP="00117511">
      <w:pPr>
        <w:jc w:val="center"/>
        <w:rPr>
          <w:rFonts w:eastAsia="Times New Roman" w:cstheme="minorHAnsi"/>
          <w:b/>
          <w:color w:val="333333"/>
          <w:lang w:eastAsia="es-ES"/>
        </w:rPr>
      </w:pPr>
      <w:r w:rsidRPr="001C4E1F">
        <w:rPr>
          <w:rFonts w:eastAsia="Times New Roman" w:cstheme="minorHAnsi"/>
          <w:b/>
          <w:color w:val="333333"/>
          <w:lang w:eastAsia="es-ES"/>
        </w:rPr>
        <w:t>FUNDAMENTOS DE DERECHO</w:t>
      </w:r>
    </w:p>
    <w:p w:rsidR="00117511" w:rsidRDefault="00117511" w:rsidP="00117511">
      <w:pPr>
        <w:jc w:val="center"/>
        <w:rPr>
          <w:rFonts w:eastAsia="Times New Roman" w:cstheme="minorHAnsi"/>
          <w:color w:val="333333"/>
          <w:lang w:eastAsia="es-ES"/>
        </w:rPr>
      </w:pPr>
    </w:p>
    <w:p w:rsidR="006F2CC6" w:rsidRDefault="00117511" w:rsidP="006F2CC6">
      <w:pPr>
        <w:pStyle w:val="Prrafodelista"/>
        <w:numPr>
          <w:ilvl w:val="0"/>
          <w:numId w:val="3"/>
        </w:numPr>
        <w:jc w:val="both"/>
      </w:pPr>
      <w:r w:rsidRPr="006F2CC6">
        <w:rPr>
          <w:rFonts w:eastAsia="Times New Roman" w:cstheme="minorHAnsi"/>
          <w:color w:val="333333"/>
          <w:lang w:eastAsia="es-ES"/>
        </w:rPr>
        <w:t xml:space="preserve">Vengo a interponer Recurso Extraordinario de revisión, según se establece en el artículo 125. 1 </w:t>
      </w:r>
      <w:r w:rsidRPr="006F2CC6">
        <w:rPr>
          <w:rFonts w:ascii="open_sans_regular" w:hAnsi="open_sans_regular"/>
          <w:b/>
          <w:bCs/>
          <w:color w:val="222222"/>
          <w:sz w:val="23"/>
          <w:szCs w:val="23"/>
          <w:shd w:val="clear" w:color="auto" w:fill="FFFFFF"/>
        </w:rPr>
        <w:t>b) </w:t>
      </w:r>
      <w:r w:rsidRPr="00ED3917">
        <w:rPr>
          <w:b/>
          <w:bCs/>
          <w:i/>
          <w:color w:val="222222"/>
          <w:shd w:val="clear" w:color="auto" w:fill="FFFFFF"/>
        </w:rPr>
        <w:t>“</w:t>
      </w:r>
      <w:r w:rsidRPr="00ED3917">
        <w:rPr>
          <w:b/>
          <w:i/>
          <w:color w:val="222222"/>
          <w:shd w:val="clear" w:color="auto" w:fill="FFFFFF"/>
        </w:rPr>
        <w:t>Que aparezcan documentos de valor esencial para la resolución del asunto que, aunque sean posteriores, evidencien el error de la resolución recurrida”</w:t>
      </w:r>
      <w:r w:rsidRPr="006F2CC6">
        <w:rPr>
          <w:rFonts w:ascii="open_sans_regular" w:hAnsi="open_sans_regular"/>
          <w:color w:val="222222"/>
          <w:sz w:val="23"/>
          <w:szCs w:val="23"/>
          <w:shd w:val="clear" w:color="auto" w:fill="FFFFFF"/>
        </w:rPr>
        <w:t xml:space="preserve">. </w:t>
      </w:r>
      <w:r w:rsidR="006F2CC6" w:rsidRPr="006F2CC6">
        <w:rPr>
          <w:rFonts w:ascii="open_sans_regular" w:hAnsi="open_sans_regular"/>
          <w:color w:val="222222"/>
          <w:sz w:val="23"/>
          <w:szCs w:val="23"/>
          <w:shd w:val="clear" w:color="auto" w:fill="FFFFFF"/>
        </w:rPr>
        <w:t xml:space="preserve"> </w:t>
      </w:r>
      <w:r w:rsidR="006F2CC6">
        <w:t>El día 18 de septiembre de 2024 se publicó en el Boletín Oficial de Estado el Real Decreto 892/2024, de 10 de septiembre, por el que se aprueba el Reglamento de Vehículos Históricos que entró en vigor el 1 de octubre de 2024.</w:t>
      </w:r>
    </w:p>
    <w:p w:rsidR="00B635BA" w:rsidRDefault="00B635BA" w:rsidP="00B635BA">
      <w:pPr>
        <w:pStyle w:val="Prrafodelista"/>
        <w:ind w:left="360"/>
        <w:jc w:val="both"/>
      </w:pPr>
    </w:p>
    <w:p w:rsidR="00F90D3E" w:rsidRPr="00F90D3E" w:rsidRDefault="00F90D3E" w:rsidP="00F90D3E">
      <w:pPr>
        <w:jc w:val="center"/>
        <w:rPr>
          <w:b/>
        </w:rPr>
      </w:pPr>
      <w:r w:rsidRPr="00F90D3E">
        <w:rPr>
          <w:b/>
        </w:rPr>
        <w:t>1</w:t>
      </w:r>
    </w:p>
    <w:p w:rsidR="00117511" w:rsidRDefault="00117511" w:rsidP="00B635BA">
      <w:pPr>
        <w:pStyle w:val="Prrafodelista"/>
        <w:numPr>
          <w:ilvl w:val="0"/>
          <w:numId w:val="3"/>
        </w:numPr>
        <w:jc w:val="both"/>
      </w:pPr>
      <w:r w:rsidRPr="00ED3917">
        <w:rPr>
          <w:color w:val="222222"/>
          <w:sz w:val="23"/>
          <w:szCs w:val="23"/>
          <w:shd w:val="clear" w:color="auto" w:fill="FFFFFF"/>
        </w:rPr>
        <w:lastRenderedPageBreak/>
        <w:t>El</w:t>
      </w:r>
      <w:r w:rsidRPr="00B635BA">
        <w:rPr>
          <w:rFonts w:ascii="open_sans_regular" w:hAnsi="open_sans_regular"/>
          <w:color w:val="222222"/>
          <w:sz w:val="23"/>
          <w:szCs w:val="23"/>
          <w:shd w:val="clear" w:color="auto" w:fill="FFFFFF"/>
        </w:rPr>
        <w:t xml:space="preserve"> </w:t>
      </w:r>
      <w:r>
        <w:t xml:space="preserve">Real Decreto 892/2024, de 10 de septiembre, por el que se aprueba el Reglamento de </w:t>
      </w:r>
      <w:r w:rsidR="00A63421">
        <w:t xml:space="preserve">   </w:t>
      </w:r>
      <w:r>
        <w:t xml:space="preserve">Vehículos Históricos, en su artículo 17 </w:t>
      </w:r>
      <w:r w:rsidRPr="00C25B8A">
        <w:rPr>
          <w:b/>
        </w:rPr>
        <w:t>Requisitos Generales</w:t>
      </w:r>
      <w:r>
        <w:t xml:space="preserve">, en su punto 2 establece que: </w:t>
      </w:r>
      <w:r w:rsidRPr="00B635BA">
        <w:rPr>
          <w:b/>
          <w:i/>
        </w:rPr>
        <w:t xml:space="preserve">“No podrán imponerse a los vehículos históricos el uso obligatorio de distintivos ambientales ni podrán establecerse restricciones a la circulación u otro tipo de </w:t>
      </w:r>
      <w:r w:rsidRPr="00B635BA">
        <w:rPr>
          <w:b/>
          <w:i/>
          <w:u w:val="single"/>
        </w:rPr>
        <w:t>consecuencias negativas por su no colocación</w:t>
      </w:r>
      <w:r w:rsidRPr="00B635BA">
        <w:rPr>
          <w:b/>
          <w:i/>
        </w:rPr>
        <w:t>”.</w:t>
      </w:r>
      <w:r w:rsidR="00EA2262">
        <w:t xml:space="preserve"> Según este artículo se evidencia el error de la Disposición que sustenta la </w:t>
      </w:r>
      <w:r w:rsidR="001C4E1F">
        <w:t>notificación</w:t>
      </w:r>
      <w:r w:rsidR="00EA2262">
        <w:t xml:space="preserve"> por mi recibida.</w:t>
      </w:r>
    </w:p>
    <w:p w:rsidR="00117511" w:rsidRDefault="006F2CC6" w:rsidP="00EA2262">
      <w:pPr>
        <w:ind w:left="360"/>
        <w:jc w:val="both"/>
      </w:pPr>
      <w:r>
        <w:t xml:space="preserve">Dicho Reglamento, entre otras cuestiones, establece en su exposición de motivos que los vehículos históricos forman parte del Patrimonio Cultural e Industrial español, Patrimonio, al que hay que proteger para evitar que estos vehículos desaparezcan, o bien, se vayan al extranjero. Asimismo, contempla que estos vehículos contaminan de forma inapreciable, ya que sus propietarios los tienen muy bien cuidados, así como tienen reducida su movilidad a 96 días anuales. También en la exposición de motivos se contempla que </w:t>
      </w:r>
      <w:r w:rsidR="00963E8F">
        <w:t xml:space="preserve">se </w:t>
      </w:r>
      <w:r>
        <w:t>dará instrucciones a los Ayuntamientos para que faciliten y no pongan trabas por la tenencia de estos vehículos a sus propietarios.</w:t>
      </w:r>
    </w:p>
    <w:p w:rsidR="00D070AB" w:rsidRDefault="003E6962" w:rsidP="0097270C">
      <w:pPr>
        <w:spacing w:line="240" w:lineRule="auto"/>
        <w:ind w:left="360"/>
        <w:jc w:val="both"/>
      </w:pPr>
      <w:r>
        <w:t>El artículo 9.3 de nuestra Constitución</w:t>
      </w:r>
      <w:r w:rsidR="007F0D18">
        <w:t>,</w:t>
      </w:r>
      <w:r w:rsidR="00EE4FC9">
        <w:t xml:space="preserve"> que</w:t>
      </w:r>
      <w:r w:rsidR="007F0D18">
        <w:t xml:space="preserve"> es la principal fuente de nuestro ordenamiento jurídico y sus normas jurídicas</w:t>
      </w:r>
      <w:r w:rsidR="002E660B">
        <w:t>,</w:t>
      </w:r>
      <w:r w:rsidR="007F0D18">
        <w:t xml:space="preserve"> </w:t>
      </w:r>
      <w:r w:rsidR="00963E8F">
        <w:t xml:space="preserve">las cuales </w:t>
      </w:r>
      <w:r w:rsidR="007F0D18">
        <w:t xml:space="preserve">son de aplicación directa, </w:t>
      </w:r>
      <w:r>
        <w:t>establece el principio de jerarquía normativa que implica que una norma de rango inferior no puede contradecir ni vulnerar lo que establezca una de rango superior</w:t>
      </w:r>
      <w:r w:rsidR="001C3C47">
        <w:t xml:space="preserve">. El artículo 1.2 de Código Civil, abunda en el mismo </w:t>
      </w:r>
      <w:r w:rsidR="00025946">
        <w:t>sentido</w:t>
      </w:r>
      <w:r w:rsidR="001C3C47">
        <w:t xml:space="preserve"> e indica que carecerán de validez las disposiciones que contradigan otra de rango superior. Esta situación deriva de la condición de la norma como</w:t>
      </w:r>
      <w:r w:rsidR="00025946">
        <w:t xml:space="preserve"> la</w:t>
      </w:r>
      <w:r w:rsidR="001C3C47">
        <w:t xml:space="preserve"> Ordenanza de Movilidad Sostenible</w:t>
      </w:r>
      <w:r w:rsidR="00963E8F">
        <w:t>, aprobada con anterioridad</w:t>
      </w:r>
      <w:r w:rsidR="001C3C47">
        <w:t xml:space="preserve"> frente a</w:t>
      </w:r>
      <w:r w:rsidR="00025946">
        <w:t>l</w:t>
      </w:r>
      <w:r w:rsidR="001C3C47">
        <w:t xml:space="preserve"> </w:t>
      </w:r>
      <w:r w:rsidR="00025946">
        <w:t xml:space="preserve">Real Decreto 892/2024, de 10 de septiembre, por el que se aprueba el Reglamento de Vehículos Históricos vigente desde el </w:t>
      </w:r>
      <w:r w:rsidR="00651171">
        <w:t xml:space="preserve">1 </w:t>
      </w:r>
      <w:r w:rsidR="00025946">
        <w:t>de octubre de 2024</w:t>
      </w:r>
      <w:r w:rsidR="0097270C">
        <w:t xml:space="preserve">. </w:t>
      </w:r>
      <w:r w:rsidR="0097270C" w:rsidRPr="0097270C">
        <w:rPr>
          <w:rFonts w:cstheme="minorHAnsi"/>
        </w:rPr>
        <w:t>El principio de jerarquía normativa se complementa con el principio de temporalidad</w:t>
      </w:r>
      <w:r w:rsidR="0097270C">
        <w:rPr>
          <w:rFonts w:cstheme="minorHAnsi"/>
        </w:rPr>
        <w:t>,</w:t>
      </w:r>
      <w:r w:rsidR="0097270C" w:rsidRPr="0097270C">
        <w:rPr>
          <w:rFonts w:cstheme="minorHAnsi"/>
        </w:rPr>
        <w:t xml:space="preserve"> la ley posterior deroga a la ley anterior y el principio de especialidad</w:t>
      </w:r>
      <w:r w:rsidR="0097270C">
        <w:rPr>
          <w:rFonts w:cstheme="minorHAnsi"/>
        </w:rPr>
        <w:t>,</w:t>
      </w:r>
      <w:r w:rsidR="0097270C" w:rsidRPr="0097270C">
        <w:rPr>
          <w:rFonts w:cstheme="minorHAnsi"/>
        </w:rPr>
        <w:t xml:space="preserve"> la ley especial prevalece sobre ley general</w:t>
      </w:r>
      <w:r w:rsidR="0097270C">
        <w:rPr>
          <w:rFonts w:cstheme="minorHAnsi"/>
        </w:rPr>
        <w:t xml:space="preserve">. </w:t>
      </w:r>
    </w:p>
    <w:p w:rsidR="007F0D18" w:rsidRDefault="007F0D18" w:rsidP="0097270C">
      <w:pPr>
        <w:spacing w:line="240" w:lineRule="auto"/>
        <w:ind w:left="360"/>
        <w:jc w:val="both"/>
      </w:pPr>
      <w:r>
        <w:t xml:space="preserve">Abundando </w:t>
      </w:r>
      <w:r w:rsidR="00641937">
        <w:t xml:space="preserve">en </w:t>
      </w:r>
      <w:r>
        <w:t>el principio de jerarquía normativa</w:t>
      </w:r>
      <w:r w:rsidR="00641937">
        <w:t xml:space="preserve"> el artículo 128.</w:t>
      </w:r>
      <w:r w:rsidR="00641937" w:rsidRPr="00ED57FD">
        <w:rPr>
          <w:rFonts w:cstheme="minorHAnsi"/>
          <w:bCs/>
          <w:color w:val="222222"/>
          <w:shd w:val="clear" w:color="auto" w:fill="FFFFFF"/>
        </w:rPr>
        <w:t>3</w:t>
      </w:r>
      <w:r w:rsidR="00641937">
        <w:rPr>
          <w:rFonts w:ascii="open_sans_regular" w:hAnsi="open_sans_regular"/>
          <w:b/>
          <w:bCs/>
          <w:color w:val="222222"/>
          <w:sz w:val="23"/>
          <w:szCs w:val="23"/>
          <w:shd w:val="clear" w:color="auto" w:fill="FFFFFF"/>
        </w:rPr>
        <w:t xml:space="preserve"> </w:t>
      </w:r>
      <w:r w:rsidR="00641937">
        <w:rPr>
          <w:rFonts w:cstheme="minorHAnsi"/>
          <w:bCs/>
          <w:shd w:val="clear" w:color="auto" w:fill="FFFFFF"/>
        </w:rPr>
        <w:t xml:space="preserve">de la Ley 39/2014, de 1 de octubre, del Procedimiento Administrativo Común de las Administraciones Públicas, establece: </w:t>
      </w:r>
      <w:r w:rsidR="00641937" w:rsidRPr="00641937">
        <w:rPr>
          <w:rFonts w:cstheme="minorHAnsi"/>
          <w:b/>
          <w:bCs/>
          <w:color w:val="222222"/>
          <w:shd w:val="clear" w:color="auto" w:fill="FFFFFF"/>
        </w:rPr>
        <w:t>“</w:t>
      </w:r>
      <w:r w:rsidR="00641937" w:rsidRPr="00641937">
        <w:rPr>
          <w:rFonts w:cstheme="minorHAnsi"/>
          <w:b/>
          <w:i/>
          <w:color w:val="222222"/>
          <w:shd w:val="clear" w:color="auto" w:fill="FFFFFF"/>
        </w:rPr>
        <w:t>Las disposiciones administrativas se ajustarán al orden de jerarquía que establezcan las leyes. Ninguna disposición administrativa podrá vulnerar los preceptos de otra de rango superior”.</w:t>
      </w:r>
      <w:r w:rsidR="00641937" w:rsidRPr="00641937">
        <w:rPr>
          <w:rFonts w:cstheme="minorHAnsi"/>
          <w:b/>
        </w:rPr>
        <w:t xml:space="preserve"> </w:t>
      </w:r>
      <w:r w:rsidR="00F36F4D">
        <w:rPr>
          <w:rFonts w:cstheme="minorHAnsi"/>
        </w:rPr>
        <w:t>Todos estos fundamentos</w:t>
      </w:r>
      <w:r w:rsidR="00F36F4D">
        <w:t xml:space="preserve"> indican una manifiesta inconstitucionalidad del artículo 49.7 de dicha Ordenanza de Movilidad Sostenible</w:t>
      </w:r>
      <w:r w:rsidR="0004291E">
        <w:t>,</w:t>
      </w:r>
      <w:r w:rsidR="00F36F4D">
        <w:t xml:space="preserve"> en su parte viciada</w:t>
      </w:r>
      <w:r w:rsidR="005B733E">
        <w:t>, en lo referente a vehículos históricos</w:t>
      </w:r>
      <w:r w:rsidR="00F36F4D">
        <w:t xml:space="preserve">. </w:t>
      </w:r>
    </w:p>
    <w:p w:rsidR="00D070AB" w:rsidRPr="00D070AB" w:rsidRDefault="00D070AB" w:rsidP="00D070AB">
      <w:pPr>
        <w:pStyle w:val="Standard"/>
        <w:ind w:left="360"/>
        <w:jc w:val="both"/>
        <w:rPr>
          <w:rFonts w:asciiTheme="minorHAnsi" w:hAnsiTheme="minorHAnsi" w:cstheme="minorHAnsi"/>
          <w:sz w:val="22"/>
          <w:szCs w:val="22"/>
        </w:rPr>
      </w:pPr>
      <w:r w:rsidRPr="00D070AB">
        <w:rPr>
          <w:rFonts w:asciiTheme="minorHAnsi" w:hAnsiTheme="minorHAnsi" w:cstheme="minorHAnsi"/>
          <w:sz w:val="22"/>
          <w:szCs w:val="22"/>
        </w:rPr>
        <w:t>La aplicación del artículo 49.7 de dicha Ordenanza</w:t>
      </w:r>
      <w:r>
        <w:rPr>
          <w:rFonts w:asciiTheme="minorHAnsi" w:hAnsiTheme="minorHAnsi" w:cstheme="minorHAnsi"/>
          <w:sz w:val="22"/>
          <w:szCs w:val="22"/>
        </w:rPr>
        <w:t>,</w:t>
      </w:r>
      <w:r w:rsidRPr="00D070AB">
        <w:rPr>
          <w:rFonts w:asciiTheme="minorHAnsi" w:hAnsiTheme="minorHAnsi" w:cstheme="minorHAnsi"/>
          <w:sz w:val="22"/>
          <w:szCs w:val="22"/>
        </w:rPr>
        <w:t xml:space="preserve"> tal como está</w:t>
      </w:r>
      <w:r w:rsidR="00963E8F">
        <w:rPr>
          <w:rFonts w:asciiTheme="minorHAnsi" w:hAnsiTheme="minorHAnsi" w:cstheme="minorHAnsi"/>
          <w:sz w:val="22"/>
          <w:szCs w:val="22"/>
        </w:rPr>
        <w:t xml:space="preserve"> planteada</w:t>
      </w:r>
      <w:r w:rsidRPr="00D070AB">
        <w:rPr>
          <w:rFonts w:asciiTheme="minorHAnsi" w:hAnsiTheme="minorHAnsi" w:cstheme="minorHAnsi"/>
          <w:sz w:val="22"/>
          <w:szCs w:val="22"/>
        </w:rPr>
        <w:t xml:space="preserve"> con la prohibición del aparcamiento en zona de residentes y en toda la zona SER</w:t>
      </w:r>
      <w:r w:rsidR="007F0D18">
        <w:rPr>
          <w:rFonts w:asciiTheme="minorHAnsi" w:hAnsiTheme="minorHAnsi" w:cstheme="minorHAnsi"/>
          <w:sz w:val="22"/>
          <w:szCs w:val="22"/>
        </w:rPr>
        <w:t xml:space="preserve"> de los vehículos históricos</w:t>
      </w:r>
      <w:r w:rsidRPr="00D070AB">
        <w:rPr>
          <w:rFonts w:asciiTheme="minorHAnsi" w:hAnsiTheme="minorHAnsi" w:cstheme="minorHAnsi"/>
          <w:sz w:val="22"/>
          <w:szCs w:val="22"/>
        </w:rPr>
        <w:t xml:space="preserve">, </w:t>
      </w:r>
      <w:r>
        <w:rPr>
          <w:rFonts w:asciiTheme="minorHAnsi" w:hAnsiTheme="minorHAnsi" w:cstheme="minorHAnsi"/>
          <w:sz w:val="22"/>
          <w:szCs w:val="22"/>
        </w:rPr>
        <w:t xml:space="preserve">origina que se </w:t>
      </w:r>
      <w:r w:rsidRPr="00D070AB">
        <w:rPr>
          <w:rFonts w:asciiTheme="minorHAnsi" w:hAnsiTheme="minorHAnsi" w:cstheme="minorHAnsi"/>
          <w:sz w:val="22"/>
          <w:szCs w:val="22"/>
        </w:rPr>
        <w:t>vac</w:t>
      </w:r>
      <w:r>
        <w:rPr>
          <w:rFonts w:asciiTheme="minorHAnsi" w:hAnsiTheme="minorHAnsi" w:cstheme="minorHAnsi"/>
          <w:sz w:val="22"/>
          <w:szCs w:val="22"/>
        </w:rPr>
        <w:t>íe</w:t>
      </w:r>
      <w:r w:rsidRPr="00D070AB">
        <w:rPr>
          <w:rFonts w:asciiTheme="minorHAnsi" w:hAnsiTheme="minorHAnsi" w:cstheme="minorHAnsi"/>
          <w:sz w:val="22"/>
          <w:szCs w:val="22"/>
        </w:rPr>
        <w:t xml:space="preserve"> </w:t>
      </w:r>
      <w:r>
        <w:rPr>
          <w:rFonts w:asciiTheme="minorHAnsi" w:hAnsiTheme="minorHAnsi" w:cstheme="minorHAnsi"/>
          <w:sz w:val="22"/>
          <w:szCs w:val="22"/>
        </w:rPr>
        <w:t xml:space="preserve">de </w:t>
      </w:r>
      <w:r w:rsidR="00366BAE">
        <w:rPr>
          <w:rFonts w:asciiTheme="minorHAnsi" w:hAnsiTheme="minorHAnsi" w:cstheme="minorHAnsi"/>
          <w:sz w:val="22"/>
          <w:szCs w:val="22"/>
        </w:rPr>
        <w:t xml:space="preserve">contenido </w:t>
      </w:r>
      <w:r w:rsidR="00366BAE" w:rsidRPr="00D070AB">
        <w:rPr>
          <w:rFonts w:asciiTheme="minorHAnsi" w:hAnsiTheme="minorHAnsi" w:cstheme="minorHAnsi"/>
          <w:sz w:val="22"/>
          <w:szCs w:val="22"/>
        </w:rPr>
        <w:t>el</w:t>
      </w:r>
      <w:r w:rsidRPr="00D070AB">
        <w:rPr>
          <w:rFonts w:asciiTheme="minorHAnsi" w:hAnsiTheme="minorHAnsi" w:cstheme="minorHAnsi"/>
          <w:sz w:val="22"/>
          <w:szCs w:val="22"/>
        </w:rPr>
        <w:t xml:space="preserve"> objeto pre</w:t>
      </w:r>
      <w:r>
        <w:rPr>
          <w:rFonts w:asciiTheme="minorHAnsi" w:hAnsiTheme="minorHAnsi" w:cstheme="minorHAnsi"/>
          <w:sz w:val="22"/>
          <w:szCs w:val="22"/>
        </w:rPr>
        <w:t>te</w:t>
      </w:r>
      <w:r w:rsidRPr="00D070AB">
        <w:rPr>
          <w:rFonts w:asciiTheme="minorHAnsi" w:hAnsiTheme="minorHAnsi" w:cstheme="minorHAnsi"/>
          <w:sz w:val="22"/>
          <w:szCs w:val="22"/>
        </w:rPr>
        <w:t>ndido por el Reglamento</w:t>
      </w:r>
      <w:r>
        <w:rPr>
          <w:rFonts w:asciiTheme="minorHAnsi" w:hAnsiTheme="minorHAnsi" w:cstheme="minorHAnsi"/>
          <w:sz w:val="22"/>
          <w:szCs w:val="22"/>
        </w:rPr>
        <w:t xml:space="preserve"> de Vehículos Histórico</w:t>
      </w:r>
      <w:r w:rsidRPr="00963E8F">
        <w:rPr>
          <w:rFonts w:asciiTheme="minorHAnsi" w:hAnsiTheme="minorHAnsi" w:cstheme="minorHAnsi"/>
          <w:sz w:val="22"/>
          <w:szCs w:val="22"/>
        </w:rPr>
        <w:t>s</w:t>
      </w:r>
      <w:r w:rsidR="00963E8F" w:rsidRPr="00963E8F">
        <w:rPr>
          <w:rFonts w:asciiTheme="minorHAnsi" w:hAnsiTheme="minorHAnsi" w:cstheme="minorHAnsi"/>
          <w:sz w:val="22"/>
          <w:szCs w:val="22"/>
        </w:rPr>
        <w:t>. Este principalmente trata la importancia de</w:t>
      </w:r>
      <w:r w:rsidR="00366BAE" w:rsidRPr="00963E8F">
        <w:rPr>
          <w:rFonts w:asciiTheme="minorHAnsi" w:hAnsiTheme="minorHAnsi" w:cstheme="minorHAnsi"/>
          <w:sz w:val="22"/>
          <w:szCs w:val="22"/>
        </w:rPr>
        <w:t xml:space="preserve"> la </w:t>
      </w:r>
      <w:r w:rsidRPr="00963E8F">
        <w:rPr>
          <w:rFonts w:asciiTheme="minorHAnsi" w:hAnsiTheme="minorHAnsi" w:cstheme="minorHAnsi"/>
          <w:sz w:val="22"/>
          <w:szCs w:val="22"/>
        </w:rPr>
        <w:t>preservación y el valor histórico</w:t>
      </w:r>
      <w:r w:rsidR="00366BAE" w:rsidRPr="00963E8F">
        <w:rPr>
          <w:rFonts w:asciiTheme="minorHAnsi" w:hAnsiTheme="minorHAnsi" w:cstheme="minorHAnsi"/>
          <w:sz w:val="22"/>
          <w:szCs w:val="22"/>
        </w:rPr>
        <w:t xml:space="preserve"> del </w:t>
      </w:r>
      <w:r w:rsidR="00C25B8A" w:rsidRPr="00963E8F">
        <w:rPr>
          <w:rFonts w:asciiTheme="minorHAnsi" w:hAnsiTheme="minorHAnsi" w:cstheme="minorHAnsi"/>
          <w:sz w:val="22"/>
          <w:szCs w:val="22"/>
        </w:rPr>
        <w:t>patrimonio cultural industrial e</w:t>
      </w:r>
      <w:r w:rsidR="00366BAE" w:rsidRPr="00963E8F">
        <w:rPr>
          <w:rFonts w:asciiTheme="minorHAnsi" w:hAnsiTheme="minorHAnsi" w:cstheme="minorHAnsi"/>
          <w:sz w:val="22"/>
          <w:szCs w:val="22"/>
        </w:rPr>
        <w:t>spañol</w:t>
      </w:r>
      <w:r w:rsidR="00651171" w:rsidRPr="00963E8F">
        <w:rPr>
          <w:rFonts w:asciiTheme="minorHAnsi" w:hAnsiTheme="minorHAnsi" w:cstheme="minorHAnsi"/>
          <w:sz w:val="22"/>
          <w:szCs w:val="22"/>
        </w:rPr>
        <w:t xml:space="preserve">, </w:t>
      </w:r>
      <w:r w:rsidR="00BD4EC5">
        <w:rPr>
          <w:rFonts w:asciiTheme="minorHAnsi" w:hAnsiTheme="minorHAnsi" w:cstheme="minorHAnsi"/>
          <w:sz w:val="22"/>
          <w:szCs w:val="22"/>
        </w:rPr>
        <w:t>de e</w:t>
      </w:r>
      <w:r w:rsidRPr="00963E8F">
        <w:rPr>
          <w:rFonts w:asciiTheme="minorHAnsi" w:hAnsiTheme="minorHAnsi" w:cstheme="minorHAnsi"/>
          <w:sz w:val="22"/>
          <w:szCs w:val="22"/>
        </w:rPr>
        <w:t>ste tipo de vehículos</w:t>
      </w:r>
      <w:r w:rsidR="00651171" w:rsidRPr="00963E8F">
        <w:rPr>
          <w:rFonts w:asciiTheme="minorHAnsi" w:hAnsiTheme="minorHAnsi" w:cstheme="minorHAnsi"/>
          <w:sz w:val="22"/>
          <w:szCs w:val="22"/>
        </w:rPr>
        <w:t>,</w:t>
      </w:r>
      <w:r w:rsidR="00366BAE" w:rsidRPr="00963E8F">
        <w:rPr>
          <w:rFonts w:asciiTheme="minorHAnsi" w:hAnsiTheme="minorHAnsi" w:cstheme="minorHAnsi"/>
          <w:sz w:val="22"/>
          <w:szCs w:val="22"/>
        </w:rPr>
        <w:t xml:space="preserve"> tal como se manifiesta en la exposición de motivos del citado Reglamento</w:t>
      </w:r>
      <w:r w:rsidRPr="00963E8F">
        <w:rPr>
          <w:rFonts w:asciiTheme="minorHAnsi" w:hAnsiTheme="minorHAnsi" w:cstheme="minorHAnsi"/>
          <w:sz w:val="22"/>
          <w:szCs w:val="22"/>
        </w:rPr>
        <w:t>.</w:t>
      </w:r>
    </w:p>
    <w:p w:rsidR="00741C8B" w:rsidRDefault="00741C8B" w:rsidP="003E6962">
      <w:pPr>
        <w:ind w:left="360"/>
        <w:jc w:val="both"/>
      </w:pPr>
    </w:p>
    <w:p w:rsidR="00EA2262" w:rsidRDefault="00EA2262" w:rsidP="003E6962">
      <w:pPr>
        <w:ind w:left="360"/>
        <w:jc w:val="both"/>
      </w:pPr>
      <w:r>
        <w:t xml:space="preserve">En la página Web del Ayuntamiento </w:t>
      </w:r>
      <w:r w:rsidR="00963E8F">
        <w:t xml:space="preserve">de Madrid </w:t>
      </w:r>
      <w:r>
        <w:t>se establece qué vehículos pueden tener autorización del SER de residentes de acuerdo con la Ordenanza de Movilidad Sostenible:</w:t>
      </w:r>
    </w:p>
    <w:p w:rsidR="0068214E" w:rsidRDefault="0068214E" w:rsidP="0068214E">
      <w:pPr>
        <w:pStyle w:val="Prrafodelista"/>
      </w:pPr>
    </w:p>
    <w:p w:rsidR="00EA2262" w:rsidRPr="00F36F4D" w:rsidRDefault="00EA2262" w:rsidP="00A63421">
      <w:pPr>
        <w:pStyle w:val="Prrafodelista"/>
        <w:ind w:left="360"/>
        <w:jc w:val="both"/>
        <w:rPr>
          <w:b/>
        </w:rPr>
      </w:pPr>
      <w:r w:rsidRPr="00F36F4D">
        <w:rPr>
          <w:b/>
        </w:rPr>
        <w:t>“</w:t>
      </w:r>
      <w:r w:rsidRPr="00F36F4D">
        <w:rPr>
          <w:b/>
          <w:i/>
        </w:rPr>
        <w:t>El vehículo deberá estar clasificado por criterios de utilización en el Reglamento General de Vehículos como turismo, pick-up, furgoneta de hasta 3.500 kg de masa máxima autorizada, derivado de turismo o vehículo mixto adaptable</w:t>
      </w:r>
      <w:r w:rsidRPr="00F36F4D">
        <w:rPr>
          <w:b/>
        </w:rPr>
        <w:t>”.</w:t>
      </w:r>
    </w:p>
    <w:p w:rsidR="00311AE2" w:rsidRPr="00F90D3E" w:rsidRDefault="00F90D3E" w:rsidP="00F90D3E">
      <w:pPr>
        <w:pStyle w:val="Prrafodelista"/>
        <w:ind w:left="360"/>
        <w:jc w:val="center"/>
        <w:rPr>
          <w:b/>
        </w:rPr>
      </w:pPr>
      <w:r w:rsidRPr="00F90D3E">
        <w:rPr>
          <w:b/>
        </w:rPr>
        <w:t>2</w:t>
      </w:r>
    </w:p>
    <w:p w:rsidR="00EA2262" w:rsidRDefault="00EA2262" w:rsidP="00A63421">
      <w:pPr>
        <w:pStyle w:val="Prrafodelista"/>
        <w:ind w:left="360"/>
        <w:jc w:val="both"/>
      </w:pPr>
      <w:r>
        <w:lastRenderedPageBreak/>
        <w:t>Está claro que mi vehículo es un turismo y está clasificado en el Reglamento General de Vehículos</w:t>
      </w:r>
      <w:r w:rsidR="00FA5AEB">
        <w:t>,</w:t>
      </w:r>
      <w:r>
        <w:t xml:space="preserve"> que en el artículo 1 en su apartado uno dice</w:t>
      </w:r>
      <w:r w:rsidR="000F415D">
        <w:t>:</w:t>
      </w:r>
      <w:r>
        <w:t xml:space="preserve"> “</w:t>
      </w:r>
      <w:r w:rsidRPr="00EA2262">
        <w:rPr>
          <w:i/>
        </w:rPr>
        <w:t xml:space="preserve">La circulación de vehículos exigirá que estos obtengan previamente la correspondiente </w:t>
      </w:r>
      <w:r w:rsidRPr="00EA2262">
        <w:rPr>
          <w:b/>
          <w:i/>
        </w:rPr>
        <w:t>autorización administrativa</w:t>
      </w:r>
      <w:r w:rsidRPr="00EA2262">
        <w:rPr>
          <w:i/>
        </w:rPr>
        <w:t>…</w:t>
      </w:r>
      <w:r>
        <w:t>”</w:t>
      </w:r>
      <w:r w:rsidR="004D1976">
        <w:t>. Cl</w:t>
      </w:r>
      <w:r>
        <w:t>aro está que mi vehículo tiene dicha autorización administrativa</w:t>
      </w:r>
      <w:r w:rsidR="00ED3917">
        <w:t>,</w:t>
      </w:r>
      <w:r w:rsidR="00C2162D" w:rsidRPr="00C2162D">
        <w:t xml:space="preserve"> </w:t>
      </w:r>
      <w:r w:rsidR="00C2162D">
        <w:t>para</w:t>
      </w:r>
      <w:r w:rsidR="00FA5AEB">
        <w:t xml:space="preserve"> poder</w:t>
      </w:r>
      <w:r w:rsidR="00C2162D">
        <w:t xml:space="preserve"> poseer la autorización de la zona de aparcamiento SER</w:t>
      </w:r>
      <w:r w:rsidR="00ED3917">
        <w:t>,</w:t>
      </w:r>
      <w:r w:rsidR="00C2162D">
        <w:t xml:space="preserve"> según estable</w:t>
      </w:r>
      <w:r w:rsidR="00726B6B">
        <w:t>ce</w:t>
      </w:r>
      <w:r w:rsidR="00C2162D">
        <w:t xml:space="preserve"> el</w:t>
      </w:r>
      <w:r>
        <w:t xml:space="preserve"> (Real Decreto 2822/1998, de 23 de diciembre por el que se aprueba el Reglamento General de Vehículos).</w:t>
      </w:r>
    </w:p>
    <w:p w:rsidR="00C2162D" w:rsidRDefault="00C2162D" w:rsidP="00EA2262">
      <w:pPr>
        <w:pStyle w:val="Prrafodelista"/>
        <w:jc w:val="both"/>
      </w:pPr>
    </w:p>
    <w:p w:rsidR="00EA2262" w:rsidRDefault="00EA2262" w:rsidP="00A63421">
      <w:pPr>
        <w:pStyle w:val="Prrafodelista"/>
        <w:ind w:left="360"/>
        <w:jc w:val="both"/>
      </w:pPr>
      <w:r>
        <w:t>En el mencionado Reglamento se contempla en su artículo 41</w:t>
      </w:r>
      <w:r w:rsidR="004D1976">
        <w:t>,</w:t>
      </w:r>
      <w:r>
        <w:t xml:space="preserve"> sobre vehículos históricos</w:t>
      </w:r>
      <w:r w:rsidR="004D1976">
        <w:t>,</w:t>
      </w:r>
      <w:r>
        <w:t xml:space="preserve"> las normas que deben cumplir </w:t>
      </w:r>
      <w:r w:rsidR="00FA5AEB">
        <w:t>estos vehículos</w:t>
      </w:r>
      <w:r>
        <w:t xml:space="preserve"> para</w:t>
      </w:r>
      <w:r w:rsidR="00FA5AEB">
        <w:t xml:space="preserve"> poder</w:t>
      </w:r>
      <w:r>
        <w:t xml:space="preserve"> serlo y el mío las cumple</w:t>
      </w:r>
      <w:r w:rsidR="00311AE2">
        <w:t xml:space="preserve"> en su totalidad</w:t>
      </w:r>
      <w:r>
        <w:t>.</w:t>
      </w:r>
    </w:p>
    <w:p w:rsidR="00EA2262" w:rsidRDefault="00EA2262" w:rsidP="00EA2262">
      <w:pPr>
        <w:pStyle w:val="Prrafodelista"/>
        <w:jc w:val="both"/>
      </w:pPr>
    </w:p>
    <w:p w:rsidR="00EA2262" w:rsidRPr="00EA2262" w:rsidRDefault="00EA2262" w:rsidP="00EA2262">
      <w:pPr>
        <w:pStyle w:val="Prrafodelista"/>
        <w:numPr>
          <w:ilvl w:val="0"/>
          <w:numId w:val="3"/>
        </w:numPr>
        <w:shd w:val="clear" w:color="auto" w:fill="FFFFFF"/>
        <w:spacing w:after="0" w:line="240" w:lineRule="auto"/>
        <w:jc w:val="both"/>
        <w:textAlignment w:val="baseline"/>
        <w:outlineLvl w:val="2"/>
        <w:rPr>
          <w:rFonts w:eastAsia="Times New Roman" w:cstheme="minorHAnsi"/>
          <w:b/>
          <w:bCs/>
          <w:color w:val="000000"/>
          <w:lang w:eastAsia="es-ES"/>
        </w:rPr>
      </w:pPr>
      <w:r>
        <w:t xml:space="preserve">En cuanto a lo que aparece en la Web del Ayuntamiento de Madrid sobre </w:t>
      </w:r>
      <w:r w:rsidRPr="00EA2262">
        <w:rPr>
          <w:rFonts w:eastAsia="Times New Roman" w:cstheme="minorHAnsi"/>
          <w:b/>
          <w:bCs/>
          <w:color w:val="000000"/>
          <w:lang w:eastAsia="es-ES"/>
        </w:rPr>
        <w:t>Zona de Bajas Emisiones de Especial Protección (ZBEDEP) Distrito Centro. Vehículos históricos</w:t>
      </w:r>
    </w:p>
    <w:p w:rsidR="00EA2262" w:rsidRPr="00720E43" w:rsidRDefault="00EA2262" w:rsidP="00A63421">
      <w:pPr>
        <w:shd w:val="clear" w:color="auto" w:fill="FFFFFF"/>
        <w:spacing w:after="150" w:line="360" w:lineRule="atLeast"/>
        <w:ind w:left="360"/>
        <w:jc w:val="both"/>
        <w:textAlignment w:val="baseline"/>
        <w:rPr>
          <w:rFonts w:eastAsia="Times New Roman" w:cstheme="minorHAnsi"/>
          <w:color w:val="333333"/>
          <w:lang w:eastAsia="es-ES"/>
        </w:rPr>
      </w:pPr>
      <w:r w:rsidRPr="00720E43">
        <w:rPr>
          <w:rFonts w:eastAsia="Times New Roman" w:cstheme="minorHAnsi"/>
          <w:color w:val="333333"/>
          <w:lang w:eastAsia="es-ES"/>
        </w:rPr>
        <w:t>VEHÍCULOS PERMITIDOS</w:t>
      </w:r>
    </w:p>
    <w:p w:rsidR="00EA2262" w:rsidRDefault="00FA5AEB" w:rsidP="000F415D">
      <w:pPr>
        <w:shd w:val="clear" w:color="auto" w:fill="FFFFFF"/>
        <w:spacing w:after="150" w:line="360" w:lineRule="atLeast"/>
        <w:ind w:left="360"/>
        <w:jc w:val="both"/>
        <w:textAlignment w:val="baseline"/>
        <w:rPr>
          <w:rFonts w:eastAsia="Times New Roman" w:cstheme="minorHAnsi"/>
          <w:b/>
          <w:color w:val="333333"/>
          <w:lang w:eastAsia="es-ES"/>
        </w:rPr>
      </w:pPr>
      <w:r w:rsidRPr="00FA5AEB">
        <w:rPr>
          <w:rFonts w:eastAsia="Times New Roman" w:cstheme="minorHAnsi"/>
          <w:i/>
          <w:color w:val="333333"/>
          <w:lang w:eastAsia="es-ES"/>
        </w:rPr>
        <w:t>“</w:t>
      </w:r>
      <w:r w:rsidR="00EA2262" w:rsidRPr="00FA5AEB">
        <w:rPr>
          <w:rFonts w:eastAsia="Times New Roman" w:cstheme="minorHAnsi"/>
          <w:i/>
          <w:color w:val="333333"/>
          <w:lang w:eastAsia="es-ES"/>
        </w:rPr>
        <w:t>Podrán acceder a la Zona de Bajas Emisiones de Especial Protección (ZBEDEP) Distrito Centro los vehículos y motocicletas que tengan reconocidas la condición de históricos por la Dirección General de Tráfico.</w:t>
      </w:r>
      <w:r w:rsidR="000F415D">
        <w:rPr>
          <w:rFonts w:eastAsia="Times New Roman" w:cstheme="minorHAnsi"/>
          <w:i/>
          <w:color w:val="333333"/>
          <w:lang w:eastAsia="es-ES"/>
        </w:rPr>
        <w:t xml:space="preserve"> </w:t>
      </w:r>
      <w:r w:rsidR="00EA2262" w:rsidRPr="00FA5AEB">
        <w:rPr>
          <w:rFonts w:eastAsia="Times New Roman" w:cstheme="minorHAnsi"/>
          <w:b/>
          <w:i/>
          <w:color w:val="333333"/>
          <w:lang w:eastAsia="es-ES"/>
        </w:rPr>
        <w:t>Además, se permite el aparcamiento en superficie a los vehículos históricos de más de cincuenta años, así como a las motocicletas que tengan la condición de históricas</w:t>
      </w:r>
      <w:r w:rsidRPr="00FA5AEB">
        <w:rPr>
          <w:rFonts w:eastAsia="Times New Roman" w:cstheme="minorHAnsi"/>
          <w:b/>
          <w:i/>
          <w:color w:val="333333"/>
          <w:lang w:eastAsia="es-ES"/>
        </w:rPr>
        <w:t>”.</w:t>
      </w:r>
    </w:p>
    <w:p w:rsidR="00EA2262" w:rsidRDefault="00EA2262" w:rsidP="00A63421">
      <w:pPr>
        <w:pStyle w:val="Prrafodelista"/>
        <w:ind w:left="360"/>
        <w:jc w:val="both"/>
        <w:rPr>
          <w:rFonts w:eastAsia="Times New Roman" w:cstheme="minorHAnsi"/>
          <w:color w:val="333333"/>
          <w:lang w:eastAsia="es-ES"/>
        </w:rPr>
      </w:pPr>
      <w:r>
        <w:rPr>
          <w:rFonts w:eastAsia="Times New Roman" w:cstheme="minorHAnsi"/>
          <w:color w:val="333333"/>
          <w:lang w:eastAsia="es-ES"/>
        </w:rPr>
        <w:t>Según</w:t>
      </w:r>
      <w:r w:rsidR="00C2162D">
        <w:rPr>
          <w:rFonts w:eastAsia="Times New Roman" w:cstheme="minorHAnsi"/>
          <w:color w:val="333333"/>
          <w:lang w:eastAsia="es-ES"/>
        </w:rPr>
        <w:t xml:space="preserve"> se</w:t>
      </w:r>
      <w:r>
        <w:rPr>
          <w:rFonts w:eastAsia="Times New Roman" w:cstheme="minorHAnsi"/>
          <w:color w:val="333333"/>
          <w:lang w:eastAsia="es-ES"/>
        </w:rPr>
        <w:t xml:space="preserve"> manifiest</w:t>
      </w:r>
      <w:r w:rsidR="00C2162D">
        <w:rPr>
          <w:rFonts w:eastAsia="Times New Roman" w:cstheme="minorHAnsi"/>
          <w:color w:val="333333"/>
          <w:lang w:eastAsia="es-ES"/>
        </w:rPr>
        <w:t>a</w:t>
      </w:r>
      <w:r>
        <w:rPr>
          <w:rFonts w:eastAsia="Times New Roman" w:cstheme="minorHAnsi"/>
          <w:color w:val="333333"/>
          <w:lang w:eastAsia="es-ES"/>
        </w:rPr>
        <w:t xml:space="preserve"> en el párrafo anterior, si bien, todos los vehículos históricos pueden circular por estas zonas de bajas emisiones, me llama notablemente la atención que solo puedan aparcar en superficie los vehículos históricos de más de cincuenta años. Esto me lleva a pensar que existe una desigualdad ante la ley (artículo 14 de nuestra Constitución) y una discriminación arbitraria del resto de vehículos históricos. Esta última manifestación del Ayuntamiento de Madrid, sobre el aparcamiento de los vehículos históricos de más de </w:t>
      </w:r>
      <w:r w:rsidR="005954C6">
        <w:rPr>
          <w:rFonts w:eastAsia="Times New Roman" w:cstheme="minorHAnsi"/>
          <w:color w:val="333333"/>
          <w:lang w:eastAsia="es-ES"/>
        </w:rPr>
        <w:t>cincuenta</w:t>
      </w:r>
      <w:r>
        <w:rPr>
          <w:rFonts w:eastAsia="Times New Roman" w:cstheme="minorHAnsi"/>
          <w:color w:val="333333"/>
          <w:lang w:eastAsia="es-ES"/>
        </w:rPr>
        <w:t xml:space="preserve"> años, adolece del espíritu y sentido del nuevo Reglamento de vehículos históricos</w:t>
      </w:r>
      <w:r w:rsidR="005954C6">
        <w:rPr>
          <w:rFonts w:eastAsia="Times New Roman" w:cstheme="minorHAnsi"/>
          <w:color w:val="333333"/>
          <w:lang w:eastAsia="es-ES"/>
        </w:rPr>
        <w:t xml:space="preserve"> que protege a todo este tipo de vehículos por igual,</w:t>
      </w:r>
      <w:r>
        <w:rPr>
          <w:rFonts w:eastAsia="Times New Roman" w:cstheme="minorHAnsi"/>
          <w:color w:val="333333"/>
          <w:lang w:eastAsia="es-ES"/>
        </w:rPr>
        <w:t xml:space="preserve"> vulnera</w:t>
      </w:r>
      <w:r w:rsidR="005954C6">
        <w:rPr>
          <w:rFonts w:eastAsia="Times New Roman" w:cstheme="minorHAnsi"/>
          <w:color w:val="333333"/>
          <w:lang w:eastAsia="es-ES"/>
        </w:rPr>
        <w:t>ndo también</w:t>
      </w:r>
      <w:r>
        <w:rPr>
          <w:rFonts w:eastAsia="Times New Roman" w:cstheme="minorHAnsi"/>
          <w:color w:val="333333"/>
          <w:lang w:eastAsia="es-ES"/>
        </w:rPr>
        <w:t xml:space="preserve"> dicho Reglamento.</w:t>
      </w:r>
      <w:r w:rsidR="005954C6">
        <w:rPr>
          <w:rFonts w:eastAsia="Times New Roman" w:cstheme="minorHAnsi"/>
          <w:color w:val="333333"/>
          <w:lang w:eastAsia="es-ES"/>
        </w:rPr>
        <w:t xml:space="preserve"> Asimismo, no es de entender</w:t>
      </w:r>
      <w:r w:rsidR="00651171">
        <w:rPr>
          <w:rFonts w:eastAsia="Times New Roman" w:cstheme="minorHAnsi"/>
          <w:color w:val="333333"/>
          <w:lang w:eastAsia="es-ES"/>
        </w:rPr>
        <w:t>,</w:t>
      </w:r>
      <w:r w:rsidR="005954C6">
        <w:rPr>
          <w:rFonts w:eastAsia="Times New Roman" w:cstheme="minorHAnsi"/>
          <w:color w:val="333333"/>
          <w:lang w:eastAsia="es-ES"/>
        </w:rPr>
        <w:t xml:space="preserve"> que un vehículo de más de cincuenta años, incluidas las motocicletas, contaminen menos que otros vehículos históricos más modernos, permitiendo aparcar a los más antiguos</w:t>
      </w:r>
      <w:r w:rsidR="00696CB0">
        <w:rPr>
          <w:rFonts w:eastAsia="Times New Roman" w:cstheme="minorHAnsi"/>
          <w:color w:val="333333"/>
          <w:lang w:eastAsia="es-ES"/>
        </w:rPr>
        <w:t xml:space="preserve"> en zonas de bajas emisiones</w:t>
      </w:r>
      <w:r w:rsidR="005954C6">
        <w:rPr>
          <w:rFonts w:eastAsia="Times New Roman" w:cstheme="minorHAnsi"/>
          <w:color w:val="333333"/>
          <w:lang w:eastAsia="es-ES"/>
        </w:rPr>
        <w:t>.</w:t>
      </w:r>
    </w:p>
    <w:p w:rsidR="004E7A04" w:rsidRDefault="004E7A04" w:rsidP="004E7A04">
      <w:pPr>
        <w:pStyle w:val="Prrafodelista"/>
        <w:jc w:val="both"/>
        <w:rPr>
          <w:rFonts w:eastAsia="Times New Roman" w:cstheme="minorHAnsi"/>
          <w:color w:val="333333"/>
          <w:lang w:eastAsia="es-ES"/>
        </w:rPr>
      </w:pPr>
    </w:p>
    <w:p w:rsidR="00117511" w:rsidRPr="0068214E" w:rsidRDefault="000F415D" w:rsidP="001F1926">
      <w:pPr>
        <w:jc w:val="center"/>
        <w:rPr>
          <w:b/>
        </w:rPr>
      </w:pPr>
      <w:r>
        <w:rPr>
          <w:b/>
        </w:rPr>
        <w:t>S O L I C I T O</w:t>
      </w:r>
      <w:r w:rsidR="001F1926" w:rsidRPr="0068214E">
        <w:rPr>
          <w:b/>
        </w:rPr>
        <w:t>:</w:t>
      </w:r>
    </w:p>
    <w:p w:rsidR="001F1926" w:rsidRDefault="001F1926" w:rsidP="001F1926"/>
    <w:p w:rsidR="001F1926" w:rsidRPr="00381F8B" w:rsidRDefault="001F1926" w:rsidP="00381F8B">
      <w:pPr>
        <w:pStyle w:val="Prrafodelista"/>
        <w:numPr>
          <w:ilvl w:val="0"/>
          <w:numId w:val="5"/>
        </w:numPr>
        <w:jc w:val="both"/>
        <w:rPr>
          <w:rFonts w:cstheme="minorHAnsi"/>
        </w:rPr>
      </w:pPr>
      <w:r>
        <w:rPr>
          <w:rFonts w:cstheme="minorHAnsi"/>
          <w:bCs/>
          <w:shd w:val="clear" w:color="auto" w:fill="FFFFFF"/>
        </w:rPr>
        <w:t>La declaración de n</w:t>
      </w:r>
      <w:r w:rsidRPr="001F1926">
        <w:rPr>
          <w:rFonts w:cstheme="minorHAnsi"/>
          <w:bCs/>
          <w:shd w:val="clear" w:color="auto" w:fill="FFFFFF"/>
        </w:rPr>
        <w:t>ulidad de pleno derecho</w:t>
      </w:r>
      <w:r w:rsidR="00EA5786">
        <w:rPr>
          <w:rFonts w:cstheme="minorHAnsi"/>
          <w:bCs/>
          <w:shd w:val="clear" w:color="auto" w:fill="FFFFFF"/>
        </w:rPr>
        <w:t xml:space="preserve"> del</w:t>
      </w:r>
      <w:r w:rsidR="00311AE2">
        <w:rPr>
          <w:rFonts w:cstheme="minorHAnsi"/>
          <w:bCs/>
          <w:shd w:val="clear" w:color="auto" w:fill="FFFFFF"/>
        </w:rPr>
        <w:t xml:space="preserve"> </w:t>
      </w:r>
      <w:r w:rsidR="00311AE2">
        <w:t xml:space="preserve">artículo 49.7 de la Ordenanza de Movilidad Sostenible, en </w:t>
      </w:r>
      <w:r w:rsidR="004D1976">
        <w:t>lo que afecta a</w:t>
      </w:r>
      <w:r w:rsidR="00311AE2">
        <w:t xml:space="preserve"> vehículos históricos</w:t>
      </w:r>
      <w:r w:rsidR="005B08A2">
        <w:t>,</w:t>
      </w:r>
      <w:r w:rsidR="005B08A2">
        <w:rPr>
          <w:rFonts w:cstheme="minorHAnsi"/>
          <w:bCs/>
          <w:shd w:val="clear" w:color="auto" w:fill="FFFFFF"/>
        </w:rPr>
        <w:t xml:space="preserve"> s</w:t>
      </w:r>
      <w:r w:rsidRPr="001F1926">
        <w:rPr>
          <w:rFonts w:cstheme="minorHAnsi"/>
          <w:bCs/>
          <w:shd w:val="clear" w:color="auto" w:fill="FFFFFF"/>
        </w:rPr>
        <w:t xml:space="preserve">egún lo dispuesto en el artículo </w:t>
      </w:r>
      <w:r w:rsidRPr="001F1926">
        <w:rPr>
          <w:rStyle w:val="nfasis"/>
          <w:rFonts w:cstheme="minorHAnsi"/>
          <w:bCs/>
          <w:i w:val="0"/>
          <w:iCs w:val="0"/>
          <w:shd w:val="clear" w:color="auto" w:fill="FFFFFF"/>
        </w:rPr>
        <w:t>47</w:t>
      </w:r>
      <w:r w:rsidRPr="001F1926">
        <w:rPr>
          <w:rFonts w:cstheme="minorHAnsi"/>
          <w:bCs/>
          <w:shd w:val="clear" w:color="auto" w:fill="FFFFFF"/>
        </w:rPr>
        <w:t>.1 letras a), c), g) y e</w:t>
      </w:r>
      <w:r w:rsidR="004D1976">
        <w:rPr>
          <w:rFonts w:cstheme="minorHAnsi"/>
          <w:bCs/>
          <w:shd w:val="clear" w:color="auto" w:fill="FFFFFF"/>
        </w:rPr>
        <w:t>n el</w:t>
      </w:r>
      <w:r w:rsidRPr="001F1926">
        <w:rPr>
          <w:rFonts w:cstheme="minorHAnsi"/>
          <w:bCs/>
          <w:shd w:val="clear" w:color="auto" w:fill="FFFFFF"/>
        </w:rPr>
        <w:t xml:space="preserve"> punto 2 de dicho artículo</w:t>
      </w:r>
      <w:r w:rsidR="00381F8B">
        <w:rPr>
          <w:rFonts w:cstheme="minorHAnsi"/>
          <w:bCs/>
          <w:shd w:val="clear" w:color="auto" w:fill="FFFFFF"/>
        </w:rPr>
        <w:t xml:space="preserve"> de la Ley 39/2014, de 1 de octubre, del Procedimiento Administrativo Común de las Administraciones Públicas</w:t>
      </w:r>
      <w:r w:rsidRPr="001F1926">
        <w:rPr>
          <w:rFonts w:cstheme="minorHAnsi"/>
          <w:bCs/>
          <w:shd w:val="clear" w:color="auto" w:fill="FFFFFF"/>
        </w:rPr>
        <w:t>.</w:t>
      </w:r>
    </w:p>
    <w:p w:rsidR="00381F8B" w:rsidRPr="001F1926" w:rsidRDefault="00381F8B" w:rsidP="00381F8B">
      <w:pPr>
        <w:pStyle w:val="Prrafodelista"/>
        <w:jc w:val="both"/>
        <w:rPr>
          <w:rFonts w:cstheme="minorHAnsi"/>
        </w:rPr>
      </w:pPr>
    </w:p>
    <w:p w:rsidR="001F1926" w:rsidRPr="00F90D3E" w:rsidRDefault="000F415D" w:rsidP="00381F8B">
      <w:pPr>
        <w:pStyle w:val="Prrafodelista"/>
        <w:numPr>
          <w:ilvl w:val="0"/>
          <w:numId w:val="5"/>
        </w:numPr>
        <w:jc w:val="both"/>
        <w:rPr>
          <w:rFonts w:cstheme="minorHAnsi"/>
        </w:rPr>
      </w:pPr>
      <w:r w:rsidRPr="00381F8B">
        <w:rPr>
          <w:rStyle w:val="nfasis"/>
          <w:rFonts w:cstheme="minorHAnsi"/>
          <w:bCs/>
          <w:i w:val="0"/>
          <w:iCs w:val="0"/>
          <w:shd w:val="clear" w:color="auto" w:fill="FFFFFF"/>
        </w:rPr>
        <w:t>Que,</w:t>
      </w:r>
      <w:r w:rsidR="00381F8B" w:rsidRPr="00381F8B">
        <w:rPr>
          <w:rStyle w:val="nfasis"/>
          <w:rFonts w:cstheme="minorHAnsi"/>
          <w:bCs/>
          <w:i w:val="0"/>
          <w:iCs w:val="0"/>
          <w:shd w:val="clear" w:color="auto" w:fill="FFFFFF"/>
        </w:rPr>
        <w:t xml:space="preserve"> en uso de sus facultades, el </w:t>
      </w:r>
      <w:r w:rsidR="00FA5AEB">
        <w:rPr>
          <w:rStyle w:val="nfasis"/>
          <w:rFonts w:cstheme="minorHAnsi"/>
          <w:bCs/>
          <w:i w:val="0"/>
          <w:iCs w:val="0"/>
          <w:shd w:val="clear" w:color="auto" w:fill="FFFFFF"/>
        </w:rPr>
        <w:t>Ó</w:t>
      </w:r>
      <w:r w:rsidR="00381F8B" w:rsidRPr="00381F8B">
        <w:rPr>
          <w:rStyle w:val="nfasis"/>
          <w:rFonts w:cstheme="minorHAnsi"/>
          <w:bCs/>
          <w:i w:val="0"/>
          <w:iCs w:val="0"/>
          <w:shd w:val="clear" w:color="auto" w:fill="FFFFFF"/>
        </w:rPr>
        <w:t>rgano competente en esta materia declare la revisión de oficio</w:t>
      </w:r>
      <w:r w:rsidR="00EA5786">
        <w:rPr>
          <w:rStyle w:val="nfasis"/>
          <w:rFonts w:cstheme="minorHAnsi"/>
          <w:bCs/>
          <w:i w:val="0"/>
          <w:iCs w:val="0"/>
          <w:shd w:val="clear" w:color="auto" w:fill="FFFFFF"/>
        </w:rPr>
        <w:t xml:space="preserve"> </w:t>
      </w:r>
      <w:r w:rsidR="00EA5786">
        <w:rPr>
          <w:rFonts w:cstheme="minorHAnsi"/>
          <w:bCs/>
          <w:shd w:val="clear" w:color="auto" w:fill="FFFFFF"/>
        </w:rPr>
        <w:t xml:space="preserve">del </w:t>
      </w:r>
      <w:r w:rsidR="00EA5786">
        <w:t xml:space="preserve">artículo 49.7 de la Ordenanza de Movilidad Sostenible, </w:t>
      </w:r>
      <w:r w:rsidR="005B08A2">
        <w:t>en lo que afecta a vehículos históricos. Revisión</w:t>
      </w:r>
      <w:r w:rsidR="00381F8B">
        <w:rPr>
          <w:rStyle w:val="nfasis"/>
          <w:rFonts w:cstheme="minorHAnsi"/>
          <w:bCs/>
          <w:i w:val="0"/>
          <w:iCs w:val="0"/>
          <w:shd w:val="clear" w:color="auto" w:fill="FFFFFF"/>
        </w:rPr>
        <w:t xml:space="preserve"> contemplada en </w:t>
      </w:r>
      <w:r w:rsidR="00381F8B" w:rsidRPr="00381F8B">
        <w:rPr>
          <w:rStyle w:val="nfasis"/>
          <w:rFonts w:cstheme="minorHAnsi"/>
          <w:bCs/>
          <w:i w:val="0"/>
          <w:iCs w:val="0"/>
          <w:shd w:val="clear" w:color="auto" w:fill="FFFFFF"/>
        </w:rPr>
        <w:t>el artículo 106</w:t>
      </w:r>
      <w:r w:rsidR="00C2162D">
        <w:rPr>
          <w:rStyle w:val="nfasis"/>
          <w:rFonts w:cstheme="minorHAnsi"/>
          <w:bCs/>
          <w:i w:val="0"/>
          <w:iCs w:val="0"/>
          <w:shd w:val="clear" w:color="auto" w:fill="FFFFFF"/>
        </w:rPr>
        <w:t>. 1 y 2</w:t>
      </w:r>
      <w:r w:rsidR="00381F8B">
        <w:rPr>
          <w:rStyle w:val="nfasis"/>
          <w:rFonts w:cstheme="minorHAnsi"/>
          <w:bCs/>
          <w:i w:val="0"/>
          <w:iCs w:val="0"/>
          <w:shd w:val="clear" w:color="auto" w:fill="FFFFFF"/>
        </w:rPr>
        <w:t xml:space="preserve">.- </w:t>
      </w:r>
      <w:r w:rsidR="00381F8B" w:rsidRPr="00381F8B">
        <w:rPr>
          <w:rFonts w:cstheme="minorHAnsi"/>
          <w:bCs/>
          <w:shd w:val="clear" w:color="auto" w:fill="FFFFFF"/>
        </w:rPr>
        <w:t> </w:t>
      </w:r>
      <w:r w:rsidR="00381F8B" w:rsidRPr="00A05D62">
        <w:rPr>
          <w:rFonts w:cstheme="minorHAnsi"/>
          <w:b/>
          <w:bCs/>
          <w:shd w:val="clear" w:color="auto" w:fill="FFFFFF"/>
        </w:rPr>
        <w:t>Revisión de disposiciones y actos nulos</w:t>
      </w:r>
      <w:r w:rsidR="00381F8B">
        <w:rPr>
          <w:rFonts w:cstheme="minorHAnsi"/>
          <w:bCs/>
          <w:shd w:val="clear" w:color="auto" w:fill="FFFFFF"/>
        </w:rPr>
        <w:t xml:space="preserve"> de la Ley 39/2014, de 1 de octubre, del Procedimiento Administrativo Común de las Administraciones Públicas</w:t>
      </w:r>
      <w:r w:rsidR="00381F8B" w:rsidRPr="001F1926">
        <w:rPr>
          <w:rFonts w:cstheme="minorHAnsi"/>
          <w:bCs/>
          <w:shd w:val="clear" w:color="auto" w:fill="FFFFFF"/>
        </w:rPr>
        <w:t>.</w:t>
      </w:r>
    </w:p>
    <w:p w:rsidR="00F90D3E" w:rsidRPr="00F90D3E" w:rsidRDefault="00F90D3E" w:rsidP="00F90D3E">
      <w:pPr>
        <w:pStyle w:val="Prrafodelista"/>
        <w:jc w:val="center"/>
        <w:rPr>
          <w:rFonts w:cstheme="minorHAnsi"/>
          <w:b/>
        </w:rPr>
      </w:pPr>
      <w:r w:rsidRPr="00F90D3E">
        <w:rPr>
          <w:rFonts w:cstheme="minorHAnsi"/>
          <w:b/>
        </w:rPr>
        <w:t>3</w:t>
      </w:r>
    </w:p>
    <w:p w:rsidR="00233C2E" w:rsidRPr="00233C2E" w:rsidRDefault="00233C2E" w:rsidP="00233C2E">
      <w:pPr>
        <w:pStyle w:val="Prrafodelista"/>
        <w:rPr>
          <w:rFonts w:cstheme="minorHAnsi"/>
        </w:rPr>
      </w:pPr>
    </w:p>
    <w:p w:rsidR="00233C2E" w:rsidRDefault="00233C2E" w:rsidP="00233C2E">
      <w:pPr>
        <w:jc w:val="both"/>
        <w:rPr>
          <w:rFonts w:cstheme="minorHAnsi"/>
        </w:rPr>
      </w:pPr>
    </w:p>
    <w:p w:rsidR="00B635BA" w:rsidRPr="00B635BA" w:rsidRDefault="00B635BA" w:rsidP="00B635BA">
      <w:pPr>
        <w:pStyle w:val="Prrafodelista"/>
        <w:rPr>
          <w:rFonts w:cstheme="minorHAnsi"/>
        </w:rPr>
      </w:pPr>
    </w:p>
    <w:p w:rsidR="00B635BA" w:rsidRPr="009B0D8D" w:rsidRDefault="00B635BA" w:rsidP="00381F8B">
      <w:pPr>
        <w:pStyle w:val="Prrafodelista"/>
        <w:numPr>
          <w:ilvl w:val="0"/>
          <w:numId w:val="5"/>
        </w:numPr>
        <w:jc w:val="both"/>
        <w:rPr>
          <w:rFonts w:cstheme="minorHAnsi"/>
        </w:rPr>
      </w:pPr>
      <w:r>
        <w:rPr>
          <w:rFonts w:cstheme="minorHAnsi"/>
        </w:rPr>
        <w:t>Que</w:t>
      </w:r>
      <w:r w:rsidR="001E6BAA">
        <w:rPr>
          <w:rFonts w:cstheme="minorHAnsi"/>
        </w:rPr>
        <w:t>,</w:t>
      </w:r>
      <w:r>
        <w:rPr>
          <w:rFonts w:cstheme="minorHAnsi"/>
        </w:rPr>
        <w:t xml:space="preserve"> dicha nulidad de pleno derecho se extienda a la </w:t>
      </w:r>
      <w:r w:rsidR="009B0D8D">
        <w:rPr>
          <w:rFonts w:cstheme="minorHAnsi"/>
        </w:rPr>
        <w:t xml:space="preserve"> no </w:t>
      </w:r>
      <w:r>
        <w:rPr>
          <w:rFonts w:cstheme="minorHAnsi"/>
        </w:rPr>
        <w:t xml:space="preserve">restricción del aparcamiento en todo el Municipio de Madrid </w:t>
      </w:r>
      <w:r w:rsidR="005B08A2">
        <w:rPr>
          <w:rFonts w:cstheme="minorHAnsi"/>
        </w:rPr>
        <w:t>en la zona SER</w:t>
      </w:r>
      <w:r>
        <w:rPr>
          <w:rFonts w:cstheme="minorHAnsi"/>
        </w:rPr>
        <w:t xml:space="preserve"> </w:t>
      </w:r>
      <w:r w:rsidR="005B08A2">
        <w:rPr>
          <w:rFonts w:cstheme="minorHAnsi"/>
        </w:rPr>
        <w:t>a este tipo de vehículos</w:t>
      </w:r>
      <w:r>
        <w:rPr>
          <w:rFonts w:cstheme="minorHAnsi"/>
        </w:rPr>
        <w:t xml:space="preserve">, tal como establece </w:t>
      </w:r>
      <w:r w:rsidR="005B08A2">
        <w:rPr>
          <w:rFonts w:cstheme="minorHAnsi"/>
        </w:rPr>
        <w:t>en el</w:t>
      </w:r>
      <w:r>
        <w:rPr>
          <w:rFonts w:cstheme="minorHAnsi"/>
        </w:rPr>
        <w:t xml:space="preserve"> </w:t>
      </w:r>
      <w:r>
        <w:t xml:space="preserve">Real Decreto 892/2024, de 10 de septiembre, por el que se aprueba el Reglamento de Vehículos Históricos, en su artículo 17 </w:t>
      </w:r>
      <w:r w:rsidRPr="00A05D62">
        <w:rPr>
          <w:b/>
        </w:rPr>
        <w:t>Requisitos Generales</w:t>
      </w:r>
      <w:r>
        <w:t xml:space="preserve">, en su punto 2 establece que: </w:t>
      </w:r>
      <w:r w:rsidRPr="00B635BA">
        <w:rPr>
          <w:b/>
          <w:i/>
        </w:rPr>
        <w:t xml:space="preserve">“No podrán imponerse a los vehículos históricos el uso obligatorio de distintivos ambientales ni podrán establecerse restricciones a la circulación u otro tipo de </w:t>
      </w:r>
      <w:r w:rsidRPr="00B635BA">
        <w:rPr>
          <w:b/>
          <w:i/>
          <w:u w:val="single"/>
        </w:rPr>
        <w:t>consecuencias negativas por su no colocación</w:t>
      </w:r>
      <w:r w:rsidRPr="00B635BA">
        <w:rPr>
          <w:b/>
          <w:i/>
        </w:rPr>
        <w:t>”.</w:t>
      </w:r>
    </w:p>
    <w:p w:rsidR="009B0D8D" w:rsidRPr="009B0D8D" w:rsidRDefault="009B0D8D" w:rsidP="009B0D8D">
      <w:pPr>
        <w:pStyle w:val="Prrafodelista"/>
        <w:rPr>
          <w:rFonts w:cstheme="minorHAnsi"/>
        </w:rPr>
      </w:pPr>
    </w:p>
    <w:p w:rsidR="0042783D" w:rsidRPr="0042783D" w:rsidRDefault="0042783D" w:rsidP="0042783D">
      <w:pPr>
        <w:pStyle w:val="Prrafodelista"/>
        <w:rPr>
          <w:rFonts w:cstheme="minorHAnsi"/>
          <w:bCs/>
          <w:shd w:val="clear" w:color="auto" w:fill="FFFFFF"/>
        </w:rPr>
      </w:pPr>
    </w:p>
    <w:p w:rsidR="009B0D8D" w:rsidRPr="00B635BA" w:rsidRDefault="0042783D" w:rsidP="0042783D">
      <w:pPr>
        <w:pStyle w:val="Prrafodelista"/>
        <w:jc w:val="both"/>
        <w:rPr>
          <w:rFonts w:cstheme="minorHAnsi"/>
        </w:rPr>
      </w:pPr>
      <w:r>
        <w:rPr>
          <w:rFonts w:cstheme="minorHAnsi"/>
          <w:bCs/>
          <w:shd w:val="clear" w:color="auto" w:fill="FFFFFF"/>
        </w:rPr>
        <w:t xml:space="preserve"> </w:t>
      </w:r>
    </w:p>
    <w:p w:rsidR="009B0D8D" w:rsidRPr="00381F8B" w:rsidRDefault="009B0D8D" w:rsidP="0042783D">
      <w:pPr>
        <w:pStyle w:val="Prrafodelista"/>
        <w:jc w:val="both"/>
        <w:rPr>
          <w:rFonts w:cstheme="minorHAnsi"/>
        </w:rPr>
      </w:pPr>
    </w:p>
    <w:p w:rsidR="00381F8B" w:rsidRPr="00381F8B" w:rsidRDefault="00381F8B" w:rsidP="00381F8B">
      <w:pPr>
        <w:pStyle w:val="Prrafodelista"/>
        <w:rPr>
          <w:rFonts w:cstheme="minorHAnsi"/>
        </w:rPr>
      </w:pPr>
    </w:p>
    <w:p w:rsidR="00381F8B" w:rsidRPr="00381F8B" w:rsidRDefault="00381F8B" w:rsidP="00381F8B">
      <w:pPr>
        <w:rPr>
          <w:rFonts w:cstheme="minorHAnsi"/>
          <w:b/>
        </w:rPr>
      </w:pPr>
    </w:p>
    <w:p w:rsidR="00381F8B" w:rsidRDefault="00381F8B" w:rsidP="00381F8B">
      <w:pPr>
        <w:rPr>
          <w:rFonts w:cstheme="minorHAnsi"/>
        </w:rPr>
      </w:pPr>
    </w:p>
    <w:p w:rsidR="00A35D16" w:rsidRDefault="00A35D16"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233C2E" w:rsidRDefault="00233C2E" w:rsidP="00381F8B">
      <w:pPr>
        <w:rPr>
          <w:rFonts w:cstheme="minorHAnsi"/>
        </w:rPr>
      </w:pPr>
    </w:p>
    <w:p w:rsidR="004630EB" w:rsidRDefault="004630EB" w:rsidP="00381F8B">
      <w:pPr>
        <w:rPr>
          <w:rFonts w:cstheme="minorHAnsi"/>
          <w:b/>
        </w:rPr>
      </w:pPr>
    </w:p>
    <w:p w:rsidR="002968C9" w:rsidRPr="002968C9" w:rsidRDefault="007358D3" w:rsidP="00381F8B">
      <w:pPr>
        <w:rPr>
          <w:rFonts w:cstheme="minorHAnsi"/>
          <w:b/>
        </w:rPr>
      </w:pPr>
      <w:r>
        <w:rPr>
          <w:rFonts w:cstheme="minorHAnsi"/>
          <w:b/>
        </w:rPr>
        <w:t>SR.</w:t>
      </w:r>
      <w:r w:rsidR="004630EB">
        <w:rPr>
          <w:rFonts w:cstheme="minorHAnsi"/>
          <w:b/>
        </w:rPr>
        <w:t>DIREC</w:t>
      </w:r>
      <w:r w:rsidR="002968C9" w:rsidRPr="002968C9">
        <w:rPr>
          <w:rFonts w:cstheme="minorHAnsi"/>
          <w:b/>
        </w:rPr>
        <w:t>TOR GENERAL DE SOS</w:t>
      </w:r>
      <w:r>
        <w:rPr>
          <w:rFonts w:cstheme="minorHAnsi"/>
          <w:b/>
        </w:rPr>
        <w:t>T</w:t>
      </w:r>
      <w:r w:rsidR="002968C9" w:rsidRPr="002968C9">
        <w:rPr>
          <w:rFonts w:cstheme="minorHAnsi"/>
          <w:b/>
        </w:rPr>
        <w:t>ENIBILIDAD Y CONTROL AMBIENTAL</w:t>
      </w:r>
    </w:p>
    <w:p w:rsidR="002968C9" w:rsidRPr="002968C9" w:rsidRDefault="002968C9" w:rsidP="002968C9">
      <w:pPr>
        <w:spacing w:line="240" w:lineRule="auto"/>
        <w:rPr>
          <w:rFonts w:cstheme="minorHAnsi"/>
          <w:b/>
        </w:rPr>
      </w:pPr>
      <w:r w:rsidRPr="002968C9">
        <w:rPr>
          <w:rFonts w:cstheme="minorHAnsi"/>
          <w:b/>
        </w:rPr>
        <w:t>DIRECCION GENERAL DE SOSTENIBILIDAD Y CONTROL AMBIENTAL</w:t>
      </w:r>
    </w:p>
    <w:p w:rsidR="00D00490" w:rsidRDefault="002968C9" w:rsidP="002968C9">
      <w:pPr>
        <w:spacing w:line="240" w:lineRule="auto"/>
        <w:rPr>
          <w:rFonts w:cstheme="minorHAnsi"/>
          <w:b/>
        </w:rPr>
      </w:pPr>
      <w:r w:rsidRPr="002968C9">
        <w:rPr>
          <w:rFonts w:cstheme="minorHAnsi"/>
          <w:b/>
        </w:rPr>
        <w:t>C/ Bustamante, 16 – 5ª planta</w:t>
      </w:r>
    </w:p>
    <w:p w:rsidR="00F90D3E" w:rsidRDefault="002968C9" w:rsidP="00F90D3E">
      <w:pPr>
        <w:spacing w:line="240" w:lineRule="auto"/>
        <w:rPr>
          <w:rFonts w:ascii="sanserif" w:eastAsia="Times New Roman" w:hAnsi="sanserif" w:cs="Times New Roman"/>
          <w:color w:val="FFFFFF"/>
          <w:sz w:val="24"/>
          <w:szCs w:val="24"/>
          <w:lang w:eastAsia="es-ES"/>
        </w:rPr>
      </w:pPr>
      <w:r w:rsidRPr="002968C9">
        <w:rPr>
          <w:rFonts w:cstheme="minorHAnsi"/>
          <w:b/>
        </w:rPr>
        <w:t>28045 MADRID</w:t>
      </w:r>
      <w:r w:rsidR="00001D83" w:rsidRPr="00001D83">
        <w:rPr>
          <w:rFonts w:ascii="sanserif" w:eastAsia="Times New Roman" w:hAnsi="sanserif" w:cs="Times New Roman"/>
          <w:color w:val="FFFFFF"/>
          <w:sz w:val="24"/>
          <w:szCs w:val="24"/>
          <w:lang w:eastAsia="es-ES"/>
        </w:rPr>
        <w:t>d</w:t>
      </w:r>
      <w:r w:rsidR="00001D83" w:rsidRPr="0091370C">
        <w:rPr>
          <w:rFonts w:ascii="sanserif" w:eastAsia="Times New Roman" w:hAnsi="sanserif" w:cs="Times New Roman"/>
          <w:color w:val="FFFFFF"/>
          <w:sz w:val="24"/>
          <w:szCs w:val="24"/>
          <w:lang w:eastAsia="es-ES"/>
        </w:rPr>
        <w:t xml:space="preserve"> Ley esp</w:t>
      </w:r>
    </w:p>
    <w:p w:rsidR="004630EB" w:rsidRDefault="004630EB" w:rsidP="004630EB">
      <w:pPr>
        <w:jc w:val="center"/>
        <w:rPr>
          <w:rFonts w:cstheme="minorHAnsi"/>
          <w:b/>
        </w:rPr>
      </w:pPr>
    </w:p>
    <w:p w:rsidR="00001D83" w:rsidRPr="00001D83" w:rsidRDefault="004630EB" w:rsidP="004630EB">
      <w:pPr>
        <w:jc w:val="center"/>
        <w:rPr>
          <w:rFonts w:ascii="sanserif" w:eastAsia="Times New Roman" w:hAnsi="sanserif" w:cs="Times New Roman"/>
          <w:color w:val="FFFFFF"/>
          <w:sz w:val="24"/>
          <w:szCs w:val="24"/>
          <w:lang w:eastAsia="es-ES"/>
        </w:rPr>
      </w:pPr>
      <w:r>
        <w:rPr>
          <w:rFonts w:cstheme="minorHAnsi"/>
          <w:b/>
        </w:rPr>
        <w:t xml:space="preserve">                               </w:t>
      </w:r>
      <w:r w:rsidR="00F90D3E" w:rsidRPr="00F90D3E">
        <w:rPr>
          <w:rFonts w:cstheme="minorHAnsi"/>
          <w:b/>
        </w:rPr>
        <w:t>4</w:t>
      </w:r>
      <w:r w:rsidR="00F90D3E">
        <w:rPr>
          <w:rFonts w:ascii="sanserif" w:eastAsia="Times New Roman" w:hAnsi="sanserif" w:cs="Times New Roman"/>
          <w:color w:val="FFFFFF"/>
          <w:sz w:val="24"/>
          <w:szCs w:val="24"/>
          <w:lang w:eastAsia="es-ES"/>
        </w:rPr>
        <w:t>444</w:t>
      </w:r>
      <w:r w:rsidR="00001D83" w:rsidRPr="0091370C">
        <w:rPr>
          <w:rFonts w:ascii="sanserif" w:eastAsia="Times New Roman" w:hAnsi="sanserif" w:cs="Times New Roman"/>
          <w:color w:val="FFFFFF"/>
          <w:sz w:val="24"/>
          <w:szCs w:val="24"/>
          <w:lang w:eastAsia="es-ES"/>
        </w:rPr>
        <w:t>e la Ley general).</w:t>
      </w:r>
    </w:p>
    <w:sectPr w:rsidR="00001D83" w:rsidRPr="00001D8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E5" w:rsidRDefault="00675DE5" w:rsidP="00AD7B2B">
      <w:pPr>
        <w:spacing w:after="0" w:line="240" w:lineRule="auto"/>
      </w:pPr>
      <w:r>
        <w:separator/>
      </w:r>
    </w:p>
  </w:endnote>
  <w:endnote w:type="continuationSeparator" w:id="0">
    <w:p w:rsidR="00675DE5" w:rsidRDefault="00675DE5" w:rsidP="00AD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_sans_regular">
    <w:altName w:val="Times New Roman"/>
    <w:panose1 w:val="00000000000000000000"/>
    <w:charset w:val="00"/>
    <w:family w:val="roman"/>
    <w:notTrueType/>
    <w:pitch w:val="default"/>
  </w:font>
  <w:font w:name="s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E5" w:rsidRDefault="00675DE5" w:rsidP="00AD7B2B">
      <w:pPr>
        <w:spacing w:after="0" w:line="240" w:lineRule="auto"/>
      </w:pPr>
      <w:r>
        <w:separator/>
      </w:r>
    </w:p>
  </w:footnote>
  <w:footnote w:type="continuationSeparator" w:id="0">
    <w:p w:rsidR="00675DE5" w:rsidRDefault="00675DE5" w:rsidP="00AD7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709"/>
    <w:multiLevelType w:val="multilevel"/>
    <w:tmpl w:val="0D7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E0A30"/>
    <w:multiLevelType w:val="hybridMultilevel"/>
    <w:tmpl w:val="5C00E872"/>
    <w:lvl w:ilvl="0" w:tplc="70FE193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4D6BBD"/>
    <w:multiLevelType w:val="hybridMultilevel"/>
    <w:tmpl w:val="741E31B4"/>
    <w:lvl w:ilvl="0" w:tplc="8C5871E2">
      <w:start w:val="1"/>
      <w:numFmt w:val="decimal"/>
      <w:lvlText w:val="%1)"/>
      <w:lvlJc w:val="left"/>
      <w:pPr>
        <w:ind w:left="360" w:hanging="360"/>
      </w:pPr>
      <w:rPr>
        <w:rFonts w:eastAsia="Times New Roman" w:cstheme="minorHAnsi" w:hint="default"/>
        <w:color w:val="333333"/>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2AD7861"/>
    <w:multiLevelType w:val="multilevel"/>
    <w:tmpl w:val="FA0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D21E9"/>
    <w:multiLevelType w:val="hybridMultilevel"/>
    <w:tmpl w:val="442499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265F64"/>
    <w:multiLevelType w:val="hybridMultilevel"/>
    <w:tmpl w:val="741E31B4"/>
    <w:lvl w:ilvl="0" w:tplc="8C5871E2">
      <w:start w:val="1"/>
      <w:numFmt w:val="decimal"/>
      <w:lvlText w:val="%1)"/>
      <w:lvlJc w:val="left"/>
      <w:pPr>
        <w:ind w:left="720" w:hanging="360"/>
      </w:pPr>
      <w:rPr>
        <w:rFonts w:eastAsia="Times New Roman" w:cstheme="minorHAnsi" w:hint="default"/>
        <w:color w:val="33333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9F4105"/>
    <w:multiLevelType w:val="hybridMultilevel"/>
    <w:tmpl w:val="22F807B2"/>
    <w:lvl w:ilvl="0" w:tplc="F954B7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07401A"/>
    <w:multiLevelType w:val="hybridMultilevel"/>
    <w:tmpl w:val="B9D252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C32706C"/>
    <w:multiLevelType w:val="multilevel"/>
    <w:tmpl w:val="78AE3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D3593"/>
    <w:multiLevelType w:val="multilevel"/>
    <w:tmpl w:val="282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5"/>
  </w:num>
  <w:num w:numId="5">
    <w:abstractNumId w:val="7"/>
  </w:num>
  <w:num w:numId="6">
    <w:abstractNumId w:val="9"/>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27"/>
    <w:rsid w:val="00001D83"/>
    <w:rsid w:val="00025946"/>
    <w:rsid w:val="0004291E"/>
    <w:rsid w:val="000C1275"/>
    <w:rsid w:val="000C1952"/>
    <w:rsid w:val="000F415D"/>
    <w:rsid w:val="00117511"/>
    <w:rsid w:val="00181A48"/>
    <w:rsid w:val="001867F6"/>
    <w:rsid w:val="00187C15"/>
    <w:rsid w:val="001B0776"/>
    <w:rsid w:val="001C3C47"/>
    <w:rsid w:val="001C4E1F"/>
    <w:rsid w:val="001E6BAA"/>
    <w:rsid w:val="001F1926"/>
    <w:rsid w:val="00233C2E"/>
    <w:rsid w:val="002968C9"/>
    <w:rsid w:val="002E660B"/>
    <w:rsid w:val="002F78FE"/>
    <w:rsid w:val="00311AE2"/>
    <w:rsid w:val="00321D27"/>
    <w:rsid w:val="00366BAE"/>
    <w:rsid w:val="0037018E"/>
    <w:rsid w:val="00381F8B"/>
    <w:rsid w:val="0039103B"/>
    <w:rsid w:val="003E6962"/>
    <w:rsid w:val="003F02B6"/>
    <w:rsid w:val="0042783D"/>
    <w:rsid w:val="004630EB"/>
    <w:rsid w:val="00490513"/>
    <w:rsid w:val="004D1976"/>
    <w:rsid w:val="004E7A04"/>
    <w:rsid w:val="00572E9D"/>
    <w:rsid w:val="00593CCB"/>
    <w:rsid w:val="005954C6"/>
    <w:rsid w:val="00595C0E"/>
    <w:rsid w:val="005B08A2"/>
    <w:rsid w:val="005B733E"/>
    <w:rsid w:val="005C4E50"/>
    <w:rsid w:val="00641937"/>
    <w:rsid w:val="00642FB5"/>
    <w:rsid w:val="00651171"/>
    <w:rsid w:val="00675DE5"/>
    <w:rsid w:val="0068214E"/>
    <w:rsid w:val="00696CB0"/>
    <w:rsid w:val="006B77F9"/>
    <w:rsid w:val="006F2CC6"/>
    <w:rsid w:val="006F3DFB"/>
    <w:rsid w:val="00720E43"/>
    <w:rsid w:val="00726B6B"/>
    <w:rsid w:val="007358D3"/>
    <w:rsid w:val="00741BA5"/>
    <w:rsid w:val="00741C8B"/>
    <w:rsid w:val="007F0D18"/>
    <w:rsid w:val="008075AC"/>
    <w:rsid w:val="008557D5"/>
    <w:rsid w:val="00857E8D"/>
    <w:rsid w:val="008C1049"/>
    <w:rsid w:val="008D1566"/>
    <w:rsid w:val="0091051D"/>
    <w:rsid w:val="0091370C"/>
    <w:rsid w:val="009453C5"/>
    <w:rsid w:val="00963E8F"/>
    <w:rsid w:val="0097270C"/>
    <w:rsid w:val="00977BBE"/>
    <w:rsid w:val="009B0D8D"/>
    <w:rsid w:val="00A005A9"/>
    <w:rsid w:val="00A05D62"/>
    <w:rsid w:val="00A35D16"/>
    <w:rsid w:val="00A513FB"/>
    <w:rsid w:val="00A63421"/>
    <w:rsid w:val="00A6459F"/>
    <w:rsid w:val="00A675F9"/>
    <w:rsid w:val="00AB063E"/>
    <w:rsid w:val="00AD7B2B"/>
    <w:rsid w:val="00B145B7"/>
    <w:rsid w:val="00B336EF"/>
    <w:rsid w:val="00B47E4B"/>
    <w:rsid w:val="00B635BA"/>
    <w:rsid w:val="00B9109C"/>
    <w:rsid w:val="00BA1A3F"/>
    <w:rsid w:val="00BC75C4"/>
    <w:rsid w:val="00BD4EC5"/>
    <w:rsid w:val="00C05823"/>
    <w:rsid w:val="00C2162D"/>
    <w:rsid w:val="00C25B8A"/>
    <w:rsid w:val="00C26CEA"/>
    <w:rsid w:val="00C9189C"/>
    <w:rsid w:val="00CC3445"/>
    <w:rsid w:val="00CF188D"/>
    <w:rsid w:val="00D00490"/>
    <w:rsid w:val="00D070AB"/>
    <w:rsid w:val="00D1637C"/>
    <w:rsid w:val="00D453EA"/>
    <w:rsid w:val="00D51513"/>
    <w:rsid w:val="00D83B67"/>
    <w:rsid w:val="00EA2262"/>
    <w:rsid w:val="00EA5786"/>
    <w:rsid w:val="00EC0CB0"/>
    <w:rsid w:val="00ED3917"/>
    <w:rsid w:val="00ED57FD"/>
    <w:rsid w:val="00EE4FC9"/>
    <w:rsid w:val="00F36F4D"/>
    <w:rsid w:val="00F8680C"/>
    <w:rsid w:val="00F908B7"/>
    <w:rsid w:val="00F90D3E"/>
    <w:rsid w:val="00FA5A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C5D7"/>
  <w15:chartTrackingRefBased/>
  <w15:docId w15:val="{D8B422B8-2253-4790-BC98-75E64A4F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81F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77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D7B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B2B"/>
  </w:style>
  <w:style w:type="paragraph" w:styleId="Piedepgina">
    <w:name w:val="footer"/>
    <w:basedOn w:val="Normal"/>
    <w:link w:val="PiedepginaCar"/>
    <w:uiPriority w:val="99"/>
    <w:unhideWhenUsed/>
    <w:rsid w:val="00AD7B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B2B"/>
  </w:style>
  <w:style w:type="character" w:styleId="Hipervnculo">
    <w:name w:val="Hyperlink"/>
    <w:basedOn w:val="Fuentedeprrafopredeter"/>
    <w:uiPriority w:val="99"/>
    <w:unhideWhenUsed/>
    <w:rsid w:val="00720E43"/>
    <w:rPr>
      <w:color w:val="0000FF"/>
      <w:u w:val="single"/>
    </w:rPr>
  </w:style>
  <w:style w:type="character" w:styleId="Textoennegrita">
    <w:name w:val="Strong"/>
    <w:basedOn w:val="Fuentedeprrafopredeter"/>
    <w:uiPriority w:val="22"/>
    <w:qFormat/>
    <w:rsid w:val="00F908B7"/>
    <w:rPr>
      <w:b/>
      <w:bCs/>
    </w:rPr>
  </w:style>
  <w:style w:type="character" w:styleId="nfasis">
    <w:name w:val="Emphasis"/>
    <w:basedOn w:val="Fuentedeprrafopredeter"/>
    <w:uiPriority w:val="20"/>
    <w:qFormat/>
    <w:rsid w:val="002F78FE"/>
    <w:rPr>
      <w:i/>
      <w:iCs/>
    </w:rPr>
  </w:style>
  <w:style w:type="paragraph" w:styleId="Prrafodelista">
    <w:name w:val="List Paragraph"/>
    <w:basedOn w:val="Normal"/>
    <w:uiPriority w:val="34"/>
    <w:qFormat/>
    <w:rsid w:val="00117511"/>
    <w:pPr>
      <w:ind w:left="720"/>
      <w:contextualSpacing/>
    </w:pPr>
  </w:style>
  <w:style w:type="character" w:customStyle="1" w:styleId="Ttulo1Car">
    <w:name w:val="Título 1 Car"/>
    <w:basedOn w:val="Fuentedeprrafopredeter"/>
    <w:link w:val="Ttulo1"/>
    <w:uiPriority w:val="9"/>
    <w:rsid w:val="00381F8B"/>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3F02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2B6"/>
    <w:rPr>
      <w:rFonts w:ascii="Segoe UI" w:hAnsi="Segoe UI" w:cs="Segoe UI"/>
      <w:sz w:val="18"/>
      <w:szCs w:val="18"/>
    </w:rPr>
  </w:style>
  <w:style w:type="paragraph" w:customStyle="1" w:styleId="Standard">
    <w:name w:val="Standard"/>
    <w:rsid w:val="00726B6B"/>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166">
      <w:bodyDiv w:val="1"/>
      <w:marLeft w:val="0"/>
      <w:marRight w:val="0"/>
      <w:marTop w:val="0"/>
      <w:marBottom w:val="0"/>
      <w:divBdr>
        <w:top w:val="none" w:sz="0" w:space="0" w:color="auto"/>
        <w:left w:val="none" w:sz="0" w:space="0" w:color="auto"/>
        <w:bottom w:val="none" w:sz="0" w:space="0" w:color="auto"/>
        <w:right w:val="none" w:sz="0" w:space="0" w:color="auto"/>
      </w:divBdr>
    </w:div>
    <w:div w:id="68891472">
      <w:bodyDiv w:val="1"/>
      <w:marLeft w:val="0"/>
      <w:marRight w:val="0"/>
      <w:marTop w:val="0"/>
      <w:marBottom w:val="0"/>
      <w:divBdr>
        <w:top w:val="none" w:sz="0" w:space="0" w:color="auto"/>
        <w:left w:val="none" w:sz="0" w:space="0" w:color="auto"/>
        <w:bottom w:val="none" w:sz="0" w:space="0" w:color="auto"/>
        <w:right w:val="none" w:sz="0" w:space="0" w:color="auto"/>
      </w:divBdr>
    </w:div>
    <w:div w:id="868566844">
      <w:bodyDiv w:val="1"/>
      <w:marLeft w:val="0"/>
      <w:marRight w:val="0"/>
      <w:marTop w:val="0"/>
      <w:marBottom w:val="0"/>
      <w:divBdr>
        <w:top w:val="none" w:sz="0" w:space="0" w:color="auto"/>
        <w:left w:val="none" w:sz="0" w:space="0" w:color="auto"/>
        <w:bottom w:val="none" w:sz="0" w:space="0" w:color="auto"/>
        <w:right w:val="none" w:sz="0" w:space="0" w:color="auto"/>
      </w:divBdr>
    </w:div>
    <w:div w:id="1145854403">
      <w:bodyDiv w:val="1"/>
      <w:marLeft w:val="0"/>
      <w:marRight w:val="0"/>
      <w:marTop w:val="0"/>
      <w:marBottom w:val="0"/>
      <w:divBdr>
        <w:top w:val="none" w:sz="0" w:space="0" w:color="auto"/>
        <w:left w:val="none" w:sz="0" w:space="0" w:color="auto"/>
        <w:bottom w:val="none" w:sz="0" w:space="0" w:color="auto"/>
        <w:right w:val="none" w:sz="0" w:space="0" w:color="auto"/>
      </w:divBdr>
    </w:div>
    <w:div w:id="1207911934">
      <w:bodyDiv w:val="1"/>
      <w:marLeft w:val="0"/>
      <w:marRight w:val="0"/>
      <w:marTop w:val="0"/>
      <w:marBottom w:val="0"/>
      <w:divBdr>
        <w:top w:val="none" w:sz="0" w:space="0" w:color="auto"/>
        <w:left w:val="none" w:sz="0" w:space="0" w:color="auto"/>
        <w:bottom w:val="none" w:sz="0" w:space="0" w:color="auto"/>
        <w:right w:val="none" w:sz="0" w:space="0" w:color="auto"/>
      </w:divBdr>
    </w:div>
    <w:div w:id="1374304194">
      <w:bodyDiv w:val="1"/>
      <w:marLeft w:val="0"/>
      <w:marRight w:val="0"/>
      <w:marTop w:val="0"/>
      <w:marBottom w:val="0"/>
      <w:divBdr>
        <w:top w:val="none" w:sz="0" w:space="0" w:color="auto"/>
        <w:left w:val="none" w:sz="0" w:space="0" w:color="auto"/>
        <w:bottom w:val="none" w:sz="0" w:space="0" w:color="auto"/>
        <w:right w:val="none" w:sz="0" w:space="0" w:color="auto"/>
      </w:divBdr>
    </w:div>
    <w:div w:id="1393309007">
      <w:bodyDiv w:val="1"/>
      <w:marLeft w:val="0"/>
      <w:marRight w:val="0"/>
      <w:marTop w:val="0"/>
      <w:marBottom w:val="0"/>
      <w:divBdr>
        <w:top w:val="none" w:sz="0" w:space="0" w:color="auto"/>
        <w:left w:val="none" w:sz="0" w:space="0" w:color="auto"/>
        <w:bottom w:val="none" w:sz="0" w:space="0" w:color="auto"/>
        <w:right w:val="none" w:sz="0" w:space="0" w:color="auto"/>
      </w:divBdr>
    </w:div>
    <w:div w:id="1514801559">
      <w:bodyDiv w:val="1"/>
      <w:marLeft w:val="0"/>
      <w:marRight w:val="0"/>
      <w:marTop w:val="0"/>
      <w:marBottom w:val="0"/>
      <w:divBdr>
        <w:top w:val="none" w:sz="0" w:space="0" w:color="auto"/>
        <w:left w:val="none" w:sz="0" w:space="0" w:color="auto"/>
        <w:bottom w:val="none" w:sz="0" w:space="0" w:color="auto"/>
        <w:right w:val="none" w:sz="0" w:space="0" w:color="auto"/>
      </w:divBdr>
    </w:div>
    <w:div w:id="1588734834">
      <w:bodyDiv w:val="1"/>
      <w:marLeft w:val="0"/>
      <w:marRight w:val="0"/>
      <w:marTop w:val="0"/>
      <w:marBottom w:val="0"/>
      <w:divBdr>
        <w:top w:val="none" w:sz="0" w:space="0" w:color="auto"/>
        <w:left w:val="none" w:sz="0" w:space="0" w:color="auto"/>
        <w:bottom w:val="none" w:sz="0" w:space="0" w:color="auto"/>
        <w:right w:val="none" w:sz="0" w:space="0" w:color="auto"/>
      </w:divBdr>
    </w:div>
    <w:div w:id="1889801131">
      <w:bodyDiv w:val="1"/>
      <w:marLeft w:val="0"/>
      <w:marRight w:val="0"/>
      <w:marTop w:val="0"/>
      <w:marBottom w:val="0"/>
      <w:divBdr>
        <w:top w:val="none" w:sz="0" w:space="0" w:color="auto"/>
        <w:left w:val="none" w:sz="0" w:space="0" w:color="auto"/>
        <w:bottom w:val="none" w:sz="0" w:space="0" w:color="auto"/>
        <w:right w:val="none" w:sz="0" w:space="0" w:color="auto"/>
      </w:divBdr>
    </w:div>
    <w:div w:id="2043095487">
      <w:bodyDiv w:val="1"/>
      <w:marLeft w:val="0"/>
      <w:marRight w:val="0"/>
      <w:marTop w:val="0"/>
      <w:marBottom w:val="0"/>
      <w:divBdr>
        <w:top w:val="none" w:sz="0" w:space="0" w:color="auto"/>
        <w:left w:val="none" w:sz="0" w:space="0" w:color="auto"/>
        <w:bottom w:val="none" w:sz="0" w:space="0" w:color="auto"/>
        <w:right w:val="none" w:sz="0" w:space="0" w:color="auto"/>
      </w:divBdr>
    </w:div>
    <w:div w:id="20953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7665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Arcos Crespo, Juan Carlos</dc:creator>
  <cp:keywords/>
  <dc:description/>
  <cp:lastModifiedBy>Arcos Crespo, Juan Carlos</cp:lastModifiedBy>
  <cp:revision>2</cp:revision>
  <cp:lastPrinted>2024-11-19T08:31:00Z</cp:lastPrinted>
  <dcterms:created xsi:type="dcterms:W3CDTF">2024-11-21T08:07:00Z</dcterms:created>
  <dcterms:modified xsi:type="dcterms:W3CDTF">2024-11-21T08:07:00Z</dcterms:modified>
</cp:coreProperties>
</file>